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91" w:rsidRDefault="002A6991" w:rsidP="000B6217">
      <w:pPr>
        <w:jc w:val="center"/>
        <w:rPr>
          <w:rFonts w:ascii="Arial" w:hAnsi="Arial" w:cs="Arial"/>
          <w:b/>
          <w:sz w:val="24"/>
          <w:szCs w:val="24"/>
        </w:rPr>
      </w:pPr>
      <w:bookmarkStart w:id="0" w:name="_GoBack"/>
      <w:bookmarkEnd w:id="0"/>
      <w:r>
        <w:rPr>
          <w:rFonts w:ascii="Arial" w:hAnsi="Arial" w:cs="Arial"/>
          <w:b/>
          <w:noProof/>
          <w:sz w:val="24"/>
          <w:szCs w:val="24"/>
          <w:lang w:eastAsia="en-CA"/>
        </w:rPr>
        <w:drawing>
          <wp:inline distT="0" distB="0" distL="0" distR="0" wp14:anchorId="21B9CCDB" wp14:editId="6FF4B15E">
            <wp:extent cx="1457325" cy="1019175"/>
            <wp:effectExtent l="0" t="0" r="9525" b="9525"/>
            <wp:docPr id="1" name="Picture 1" descr="Saint Lawren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019175"/>
                    </a:xfrm>
                    <a:prstGeom prst="rect">
                      <a:avLst/>
                    </a:prstGeom>
                    <a:noFill/>
                  </pic:spPr>
                </pic:pic>
              </a:graphicData>
            </a:graphic>
          </wp:inline>
        </w:drawing>
      </w:r>
      <w:r>
        <w:rPr>
          <w:noProof/>
          <w:lang w:eastAsia="en-CA"/>
        </w:rPr>
        <w:drawing>
          <wp:inline distT="0" distB="0" distL="0" distR="0" wp14:anchorId="266A4D75" wp14:editId="572A5832">
            <wp:extent cx="1571625" cy="1275160"/>
            <wp:effectExtent l="0" t="0" r="0" b="1270"/>
            <wp:docPr id="1026" name="Picture 2" descr="Queen's University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title="Queen's University Coat of A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275160"/>
                    </a:xfrm>
                    <a:prstGeom prst="rect">
                      <a:avLst/>
                    </a:prstGeom>
                    <a:noFill/>
                    <a:ln w="28575">
                      <a:noFill/>
                      <a:miter lim="800000"/>
                      <a:headEnd/>
                      <a:tailEnd/>
                    </a:ln>
                    <a:effectLst/>
                    <a:extLst/>
                  </pic:spPr>
                </pic:pic>
              </a:graphicData>
            </a:graphic>
          </wp:inline>
        </w:drawing>
      </w:r>
    </w:p>
    <w:p w:rsidR="002A60A4" w:rsidRDefault="002A60A4" w:rsidP="006924A1">
      <w:pPr>
        <w:rPr>
          <w:rFonts w:ascii="Arial" w:hAnsi="Arial" w:cs="Arial"/>
          <w:b/>
          <w:sz w:val="24"/>
          <w:szCs w:val="24"/>
        </w:rPr>
      </w:pPr>
    </w:p>
    <w:p w:rsidR="008277BA" w:rsidRPr="000B6217" w:rsidRDefault="008277BA" w:rsidP="006924A1">
      <w:pPr>
        <w:rPr>
          <w:rFonts w:ascii="Arial" w:hAnsi="Arial" w:cs="Arial"/>
          <w:b/>
          <w:sz w:val="24"/>
          <w:szCs w:val="24"/>
        </w:rPr>
      </w:pPr>
      <w:r w:rsidRPr="000B6217">
        <w:rPr>
          <w:rFonts w:ascii="Arial" w:hAnsi="Arial" w:cs="Arial"/>
          <w:b/>
          <w:sz w:val="24"/>
          <w:szCs w:val="24"/>
        </w:rPr>
        <w:t>Developing Documentation Standards and Guidelines for Academic Accommodations for Students with Mental Health Disabilities Attending Post-Secondary Institutions in Ontario</w:t>
      </w:r>
    </w:p>
    <w:p w:rsidR="008277BA" w:rsidRPr="000B6217" w:rsidRDefault="008277BA" w:rsidP="006924A1">
      <w:pPr>
        <w:rPr>
          <w:rFonts w:ascii="Arial" w:hAnsi="Arial" w:cs="Arial"/>
          <w:b/>
          <w:sz w:val="24"/>
          <w:szCs w:val="24"/>
        </w:rPr>
      </w:pPr>
    </w:p>
    <w:p w:rsidR="002A6991" w:rsidRPr="000B6217" w:rsidRDefault="002A60A4" w:rsidP="006924A1">
      <w:pPr>
        <w:rPr>
          <w:rFonts w:ascii="Arial" w:hAnsi="Arial" w:cs="Arial"/>
          <w:b/>
          <w:sz w:val="24"/>
          <w:szCs w:val="24"/>
        </w:rPr>
      </w:pPr>
      <w:r w:rsidRPr="000B6217">
        <w:rPr>
          <w:rFonts w:ascii="Arial" w:hAnsi="Arial" w:cs="Arial"/>
          <w:b/>
          <w:sz w:val="24"/>
          <w:szCs w:val="24"/>
        </w:rPr>
        <w:t>SUMMARY OF RECOMMENDATIONS</w:t>
      </w:r>
    </w:p>
    <w:p w:rsidR="006924A1" w:rsidRPr="000B6217" w:rsidRDefault="00305957" w:rsidP="002A6991">
      <w:pPr>
        <w:pStyle w:val="ListParagraph"/>
        <w:numPr>
          <w:ilvl w:val="0"/>
          <w:numId w:val="1"/>
        </w:numPr>
        <w:rPr>
          <w:rFonts w:ascii="Arial" w:hAnsi="Arial" w:cs="Arial"/>
          <w:b/>
          <w:sz w:val="24"/>
          <w:szCs w:val="24"/>
        </w:rPr>
      </w:pPr>
      <w:r w:rsidRPr="000B6217">
        <w:rPr>
          <w:rFonts w:ascii="Arial" w:hAnsi="Arial" w:cs="Arial"/>
          <w:b/>
          <w:sz w:val="24"/>
          <w:szCs w:val="24"/>
        </w:rPr>
        <w:t>Functional l</w:t>
      </w:r>
      <w:r w:rsidR="006924A1" w:rsidRPr="000B6217">
        <w:rPr>
          <w:rFonts w:ascii="Arial" w:hAnsi="Arial" w:cs="Arial"/>
          <w:b/>
          <w:sz w:val="24"/>
          <w:szCs w:val="24"/>
        </w:rPr>
        <w:t>imitations as the basis for academic accommodations</w:t>
      </w:r>
    </w:p>
    <w:p w:rsidR="00B24186" w:rsidRPr="000B6217" w:rsidRDefault="006924A1" w:rsidP="00B24186">
      <w:pPr>
        <w:rPr>
          <w:rFonts w:ascii="Arial" w:eastAsia="+mn-ea" w:hAnsi="Arial" w:cs="Arial"/>
          <w:color w:val="000000"/>
          <w:kern w:val="24"/>
          <w:sz w:val="24"/>
          <w:szCs w:val="24"/>
          <w:lang w:eastAsia="en-CA"/>
        </w:rPr>
      </w:pPr>
      <w:r w:rsidRPr="000B6217">
        <w:rPr>
          <w:rFonts w:ascii="Arial" w:hAnsi="Arial" w:cs="Arial"/>
          <w:sz w:val="24"/>
          <w:szCs w:val="24"/>
        </w:rPr>
        <w:t>The basis for academic accommodations in postsecondary education has always been the presence of functional limitations, arising from a diagnosed disability, and i</w:t>
      </w:r>
      <w:r w:rsidR="00067380" w:rsidRPr="000B6217">
        <w:rPr>
          <w:rFonts w:ascii="Arial" w:eastAsia="+mn-ea" w:hAnsi="Arial" w:cs="Arial"/>
          <w:color w:val="000000"/>
          <w:kern w:val="24"/>
          <w:sz w:val="24"/>
          <w:szCs w:val="24"/>
          <w:lang w:eastAsia="en-CA"/>
        </w:rPr>
        <w:t>mpacting the performance of academic tasks</w:t>
      </w:r>
      <w:r w:rsidR="00B24186" w:rsidRPr="000B6217">
        <w:rPr>
          <w:rFonts w:ascii="Arial" w:eastAsia="+mn-ea" w:hAnsi="Arial" w:cs="Arial"/>
          <w:color w:val="000000"/>
          <w:kern w:val="24"/>
          <w:sz w:val="24"/>
          <w:szCs w:val="24"/>
          <w:lang w:eastAsia="en-CA"/>
        </w:rPr>
        <w:t>.</w:t>
      </w:r>
      <w:r w:rsidR="00B24186" w:rsidRPr="000B6217">
        <w:rPr>
          <w:rFonts w:ascii="Arial" w:hAnsi="Arial" w:cs="Arial"/>
          <w:sz w:val="24"/>
          <w:szCs w:val="24"/>
        </w:rPr>
        <w:t xml:space="preserve"> </w:t>
      </w:r>
      <w:r w:rsidR="00B24186" w:rsidRPr="000B6217">
        <w:rPr>
          <w:rFonts w:ascii="Arial" w:eastAsia="+mn-ea" w:hAnsi="Arial" w:cs="Arial"/>
          <w:color w:val="000000"/>
          <w:kern w:val="24"/>
          <w:sz w:val="24"/>
          <w:szCs w:val="24"/>
          <w:lang w:eastAsia="en-CA"/>
        </w:rPr>
        <w:t>We are recommending that the information provided by</w:t>
      </w:r>
      <w:r w:rsidR="00067380" w:rsidRPr="000B6217">
        <w:rPr>
          <w:rFonts w:ascii="Arial" w:eastAsia="+mn-ea" w:hAnsi="Arial" w:cs="Arial"/>
          <w:color w:val="000000"/>
          <w:kern w:val="24"/>
          <w:sz w:val="24"/>
          <w:szCs w:val="24"/>
          <w:lang w:eastAsia="en-CA"/>
        </w:rPr>
        <w:t xml:space="preserve"> Regulated</w:t>
      </w:r>
      <w:r w:rsidR="00B24186" w:rsidRPr="000B6217">
        <w:rPr>
          <w:rFonts w:ascii="Arial" w:eastAsia="+mn-ea" w:hAnsi="Arial" w:cs="Arial"/>
          <w:color w:val="000000"/>
          <w:kern w:val="24"/>
          <w:sz w:val="24"/>
          <w:szCs w:val="24"/>
          <w:lang w:eastAsia="en-CA"/>
        </w:rPr>
        <w:t xml:space="preserve"> Health Care Providers</w:t>
      </w:r>
      <w:r w:rsidR="00067380" w:rsidRPr="000B6217">
        <w:rPr>
          <w:rFonts w:ascii="Arial" w:eastAsia="+mn-ea" w:hAnsi="Arial" w:cs="Arial"/>
          <w:color w:val="000000"/>
          <w:kern w:val="24"/>
          <w:sz w:val="24"/>
          <w:szCs w:val="24"/>
          <w:lang w:eastAsia="en-CA"/>
        </w:rPr>
        <w:t xml:space="preserve"> to postsecondary institutions</w:t>
      </w:r>
      <w:r w:rsidR="00B24186" w:rsidRPr="000B6217">
        <w:rPr>
          <w:rFonts w:ascii="Arial" w:eastAsia="+mn-ea" w:hAnsi="Arial" w:cs="Arial"/>
          <w:color w:val="000000"/>
          <w:kern w:val="24"/>
          <w:sz w:val="24"/>
          <w:szCs w:val="24"/>
          <w:lang w:eastAsia="en-CA"/>
        </w:rPr>
        <w:t xml:space="preserve"> focus on the assessment of a discrete set of functional limitations in relation to the academic setting and linked to an underlying disabili</w:t>
      </w:r>
      <w:r w:rsidR="00067380" w:rsidRPr="000B6217">
        <w:rPr>
          <w:rFonts w:ascii="Arial" w:eastAsia="+mn-ea" w:hAnsi="Arial" w:cs="Arial"/>
          <w:color w:val="000000"/>
          <w:kern w:val="24"/>
          <w:sz w:val="24"/>
          <w:szCs w:val="24"/>
          <w:lang w:eastAsia="en-CA"/>
        </w:rPr>
        <w:t xml:space="preserve">ty.   We recommend the use of a </w:t>
      </w:r>
      <w:r w:rsidR="00B24186" w:rsidRPr="000B6217">
        <w:rPr>
          <w:rFonts w:ascii="Arial" w:eastAsia="+mn-ea" w:hAnsi="Arial" w:cs="Arial"/>
          <w:color w:val="000000"/>
          <w:kern w:val="24"/>
          <w:sz w:val="24"/>
          <w:szCs w:val="24"/>
          <w:lang w:eastAsia="en-CA"/>
        </w:rPr>
        <w:t>consistent set of scales</w:t>
      </w:r>
      <w:r w:rsidR="001A30D4" w:rsidRPr="000B6217">
        <w:rPr>
          <w:rFonts w:ascii="Arial" w:eastAsia="+mn-ea" w:hAnsi="Arial" w:cs="Arial"/>
          <w:color w:val="000000"/>
          <w:kern w:val="24"/>
          <w:sz w:val="24"/>
          <w:szCs w:val="24"/>
          <w:lang w:eastAsia="en-CA"/>
        </w:rPr>
        <w:t xml:space="preserve"> across the province</w:t>
      </w:r>
      <w:r w:rsidR="00B24186" w:rsidRPr="000B6217">
        <w:rPr>
          <w:rFonts w:ascii="Arial" w:eastAsia="+mn-ea" w:hAnsi="Arial" w:cs="Arial"/>
          <w:color w:val="000000"/>
          <w:kern w:val="24"/>
          <w:sz w:val="24"/>
          <w:szCs w:val="24"/>
          <w:lang w:eastAsia="en-CA"/>
        </w:rPr>
        <w:t xml:space="preserve"> to provide an assessment of limitations and a basis for determining appropriate accommodations.</w:t>
      </w:r>
      <w:r w:rsidR="00067380" w:rsidRPr="000B6217">
        <w:rPr>
          <w:rFonts w:ascii="Arial" w:eastAsia="+mn-ea" w:hAnsi="Arial" w:cs="Arial"/>
          <w:color w:val="000000"/>
          <w:kern w:val="24"/>
          <w:sz w:val="24"/>
          <w:szCs w:val="24"/>
          <w:lang w:eastAsia="en-CA"/>
        </w:rPr>
        <w:t xml:space="preserve">  This recommendation </w:t>
      </w:r>
      <w:r w:rsidR="001A30D4" w:rsidRPr="000B6217">
        <w:rPr>
          <w:rFonts w:ascii="Arial" w:eastAsia="+mn-ea" w:hAnsi="Arial" w:cs="Arial"/>
          <w:color w:val="000000"/>
          <w:kern w:val="24"/>
          <w:sz w:val="24"/>
          <w:szCs w:val="24"/>
          <w:lang w:eastAsia="en-CA"/>
        </w:rPr>
        <w:t xml:space="preserve">is </w:t>
      </w:r>
      <w:r w:rsidR="00067380" w:rsidRPr="000B6217">
        <w:rPr>
          <w:rFonts w:ascii="Arial" w:eastAsia="+mn-ea" w:hAnsi="Arial" w:cs="Arial"/>
          <w:color w:val="000000"/>
          <w:kern w:val="24"/>
          <w:sz w:val="24"/>
          <w:szCs w:val="24"/>
          <w:lang w:eastAsia="en-CA"/>
        </w:rPr>
        <w:t>in line with the OHRC Policy on Preventing Discr</w:t>
      </w:r>
      <w:r w:rsidR="001A30D4" w:rsidRPr="000B6217">
        <w:rPr>
          <w:rFonts w:ascii="Arial" w:eastAsia="+mn-ea" w:hAnsi="Arial" w:cs="Arial"/>
          <w:color w:val="000000"/>
          <w:kern w:val="24"/>
          <w:sz w:val="24"/>
          <w:szCs w:val="24"/>
          <w:lang w:eastAsia="en-CA"/>
        </w:rPr>
        <w:t xml:space="preserve">imination </w:t>
      </w:r>
      <w:r w:rsidR="00067380" w:rsidRPr="000B6217">
        <w:rPr>
          <w:rFonts w:ascii="Arial" w:eastAsia="+mn-ea" w:hAnsi="Arial" w:cs="Arial"/>
          <w:color w:val="000000"/>
          <w:kern w:val="24"/>
          <w:sz w:val="24"/>
          <w:szCs w:val="24"/>
          <w:lang w:eastAsia="en-CA"/>
        </w:rPr>
        <w:t>Based on Mental Health Disabilities and Addictions, 2014.</w:t>
      </w:r>
    </w:p>
    <w:p w:rsidR="00B24186" w:rsidRPr="000B6217" w:rsidRDefault="003D70FA" w:rsidP="003D70FA">
      <w:pPr>
        <w:rPr>
          <w:rFonts w:ascii="Arial" w:eastAsia="+mn-ea" w:hAnsi="Arial" w:cs="Arial"/>
          <w:color w:val="000000"/>
          <w:kern w:val="24"/>
          <w:sz w:val="24"/>
          <w:szCs w:val="24"/>
          <w:lang w:eastAsia="en-CA"/>
        </w:rPr>
      </w:pPr>
      <w:r w:rsidRPr="000B6217">
        <w:rPr>
          <w:rFonts w:ascii="Arial" w:eastAsia="+mn-ea" w:hAnsi="Arial" w:cs="Arial"/>
          <w:b/>
          <w:color w:val="000000"/>
          <w:kern w:val="24"/>
          <w:sz w:val="24"/>
          <w:szCs w:val="24"/>
          <w:lang w:eastAsia="en-CA"/>
        </w:rPr>
        <w:t xml:space="preserve">2. </w:t>
      </w:r>
      <w:r w:rsidR="00305957" w:rsidRPr="000B6217">
        <w:rPr>
          <w:rFonts w:ascii="Arial" w:eastAsia="+mn-ea" w:hAnsi="Arial" w:cs="Arial"/>
          <w:b/>
          <w:color w:val="000000"/>
          <w:kern w:val="24"/>
          <w:sz w:val="24"/>
          <w:szCs w:val="24"/>
          <w:lang w:eastAsia="en-CA"/>
        </w:rPr>
        <w:t>Accommodations provided in good f</w:t>
      </w:r>
      <w:r w:rsidR="00B24186" w:rsidRPr="000B6217">
        <w:rPr>
          <w:rFonts w:ascii="Arial" w:eastAsia="+mn-ea" w:hAnsi="Arial" w:cs="Arial"/>
          <w:b/>
          <w:color w:val="000000"/>
          <w:kern w:val="24"/>
          <w:sz w:val="24"/>
          <w:szCs w:val="24"/>
          <w:lang w:eastAsia="en-CA"/>
        </w:rPr>
        <w:t>aith</w:t>
      </w:r>
    </w:p>
    <w:p w:rsidR="000B6217" w:rsidRPr="000B6217" w:rsidRDefault="00560640" w:rsidP="00560640">
      <w:pPr>
        <w:rPr>
          <w:rFonts w:ascii="Arial" w:eastAsia="+mn-ea" w:hAnsi="Arial" w:cs="Arial"/>
          <w:color w:val="000000"/>
          <w:kern w:val="24"/>
          <w:sz w:val="24"/>
          <w:szCs w:val="24"/>
          <w:lang w:eastAsia="en-CA"/>
        </w:rPr>
      </w:pPr>
      <w:r w:rsidRPr="000B6217">
        <w:rPr>
          <w:rFonts w:ascii="Arial" w:eastAsia="+mn-ea" w:hAnsi="Arial" w:cs="Arial"/>
          <w:color w:val="000000"/>
          <w:kern w:val="24"/>
          <w:sz w:val="24"/>
          <w:szCs w:val="24"/>
          <w:lang w:eastAsia="en-CA"/>
        </w:rPr>
        <w:t xml:space="preserve">There are situations </w:t>
      </w:r>
      <w:r w:rsidR="00C627E2" w:rsidRPr="000B6217">
        <w:rPr>
          <w:rFonts w:ascii="Arial" w:eastAsia="+mn-ea" w:hAnsi="Arial" w:cs="Arial"/>
          <w:color w:val="000000"/>
          <w:kern w:val="24"/>
          <w:sz w:val="24"/>
          <w:szCs w:val="24"/>
          <w:lang w:eastAsia="en-CA"/>
        </w:rPr>
        <w:t>which do not conform to the typical process for providing accommodations.  One such circumstance occurs when students</w:t>
      </w:r>
      <w:r w:rsidRPr="000B6217">
        <w:rPr>
          <w:rFonts w:ascii="Arial" w:eastAsia="+mn-ea" w:hAnsi="Arial" w:cs="Arial"/>
          <w:color w:val="000000"/>
          <w:kern w:val="24"/>
          <w:sz w:val="24"/>
          <w:szCs w:val="24"/>
          <w:lang w:eastAsia="en-CA"/>
        </w:rPr>
        <w:t xml:space="preserve"> seek academic accommodations without having documentation of a diagnosed condi</w:t>
      </w:r>
      <w:r w:rsidR="00C627E2" w:rsidRPr="000B6217">
        <w:rPr>
          <w:rFonts w:ascii="Arial" w:eastAsia="+mn-ea" w:hAnsi="Arial" w:cs="Arial"/>
          <w:color w:val="000000"/>
          <w:kern w:val="24"/>
          <w:sz w:val="24"/>
          <w:szCs w:val="24"/>
          <w:lang w:eastAsia="en-CA"/>
        </w:rPr>
        <w:t>tion.  This may happen for a number or reasons;</w:t>
      </w:r>
      <w:r w:rsidRPr="000B6217">
        <w:rPr>
          <w:rFonts w:ascii="Arial" w:eastAsia="+mn-ea" w:hAnsi="Arial" w:cs="Arial"/>
          <w:color w:val="000000"/>
          <w:kern w:val="24"/>
          <w:sz w:val="24"/>
          <w:szCs w:val="24"/>
          <w:lang w:eastAsia="en-CA"/>
        </w:rPr>
        <w:t xml:space="preserve"> </w:t>
      </w:r>
      <w:r w:rsidR="00C627E2" w:rsidRPr="000B6217">
        <w:rPr>
          <w:rFonts w:ascii="Arial" w:eastAsia="+mn-ea" w:hAnsi="Arial" w:cs="Arial"/>
          <w:color w:val="000000"/>
          <w:kern w:val="24"/>
          <w:sz w:val="24"/>
          <w:szCs w:val="24"/>
          <w:lang w:eastAsia="en-CA"/>
        </w:rPr>
        <w:t>as one</w:t>
      </w:r>
      <w:r w:rsidRPr="000B6217">
        <w:rPr>
          <w:rFonts w:ascii="Arial" w:eastAsia="+mn-ea" w:hAnsi="Arial" w:cs="Arial"/>
          <w:color w:val="000000"/>
          <w:kern w:val="24"/>
          <w:sz w:val="24"/>
          <w:szCs w:val="24"/>
          <w:lang w:eastAsia="en-CA"/>
        </w:rPr>
        <w:t xml:space="preserve"> example, difficulties with timely access to mental health services may </w:t>
      </w:r>
      <w:r w:rsidR="00094A17" w:rsidRPr="000B6217">
        <w:rPr>
          <w:rFonts w:ascii="Arial" w:eastAsia="+mn-ea" w:hAnsi="Arial" w:cs="Arial"/>
          <w:color w:val="000000"/>
          <w:kern w:val="24"/>
          <w:sz w:val="24"/>
          <w:szCs w:val="24"/>
          <w:lang w:eastAsia="en-CA"/>
        </w:rPr>
        <w:t>milit</w:t>
      </w:r>
      <w:r w:rsidRPr="000B6217">
        <w:rPr>
          <w:rFonts w:ascii="Arial" w:eastAsia="+mn-ea" w:hAnsi="Arial" w:cs="Arial"/>
          <w:color w:val="000000"/>
          <w:kern w:val="24"/>
          <w:sz w:val="24"/>
          <w:szCs w:val="24"/>
          <w:lang w:eastAsia="en-CA"/>
        </w:rPr>
        <w:t xml:space="preserve">ate against receiving appropriate assessment.  We </w:t>
      </w:r>
      <w:r w:rsidR="00531F8E" w:rsidRPr="000B6217">
        <w:rPr>
          <w:rFonts w:ascii="Arial" w:eastAsia="+mn-ea" w:hAnsi="Arial" w:cs="Arial"/>
          <w:color w:val="000000"/>
          <w:kern w:val="24"/>
          <w:sz w:val="24"/>
          <w:szCs w:val="24"/>
          <w:lang w:eastAsia="en-CA"/>
        </w:rPr>
        <w:t>believe that in this situation the student’s request for accommodation should be given consideration, and that, unless there are r</w:t>
      </w:r>
      <w:r w:rsidR="00CD7787" w:rsidRPr="000B6217">
        <w:rPr>
          <w:rFonts w:ascii="Arial" w:eastAsia="+mn-ea" w:hAnsi="Arial" w:cs="Arial"/>
          <w:color w:val="000000"/>
          <w:kern w:val="24"/>
          <w:sz w:val="24"/>
          <w:szCs w:val="24"/>
          <w:lang w:eastAsia="en-CA"/>
        </w:rPr>
        <w:t>easons to suggest otherwise, interim</w:t>
      </w:r>
      <w:r w:rsidR="00531F8E" w:rsidRPr="000B6217">
        <w:rPr>
          <w:rFonts w:ascii="Arial" w:eastAsia="+mn-ea" w:hAnsi="Arial" w:cs="Arial"/>
          <w:color w:val="000000"/>
          <w:kern w:val="24"/>
          <w:sz w:val="24"/>
          <w:szCs w:val="24"/>
          <w:lang w:eastAsia="en-CA"/>
        </w:rPr>
        <w:t xml:space="preserve"> accommodation should be provided.</w:t>
      </w:r>
    </w:p>
    <w:p w:rsidR="000B6217" w:rsidRPr="000B6217" w:rsidRDefault="000B6217">
      <w:pPr>
        <w:rPr>
          <w:rFonts w:ascii="Arial" w:eastAsia="+mn-ea" w:hAnsi="Arial" w:cs="Arial"/>
          <w:color w:val="000000"/>
          <w:kern w:val="24"/>
          <w:sz w:val="24"/>
          <w:szCs w:val="24"/>
          <w:lang w:eastAsia="en-CA"/>
        </w:rPr>
      </w:pPr>
      <w:r w:rsidRPr="000B6217">
        <w:rPr>
          <w:rFonts w:ascii="Arial" w:eastAsia="+mn-ea" w:hAnsi="Arial" w:cs="Arial"/>
          <w:color w:val="000000"/>
          <w:kern w:val="24"/>
          <w:sz w:val="24"/>
          <w:szCs w:val="24"/>
          <w:lang w:eastAsia="en-CA"/>
        </w:rPr>
        <w:br w:type="page"/>
      </w:r>
    </w:p>
    <w:p w:rsidR="00E83A56" w:rsidRPr="000B6217" w:rsidRDefault="00E83A56" w:rsidP="00560640">
      <w:pPr>
        <w:rPr>
          <w:rFonts w:ascii="Arial" w:eastAsia="+mn-ea" w:hAnsi="Arial" w:cs="Arial"/>
          <w:color w:val="000000"/>
          <w:kern w:val="24"/>
          <w:sz w:val="24"/>
          <w:szCs w:val="24"/>
          <w:lang w:eastAsia="en-CA"/>
        </w:rPr>
      </w:pPr>
    </w:p>
    <w:p w:rsidR="00E83A56" w:rsidRPr="000B6217" w:rsidRDefault="00E83A56" w:rsidP="00560640">
      <w:pPr>
        <w:rPr>
          <w:rFonts w:ascii="Arial" w:eastAsia="+mn-ea" w:hAnsi="Arial" w:cs="Arial"/>
          <w:b/>
          <w:color w:val="000000"/>
          <w:kern w:val="24"/>
          <w:sz w:val="24"/>
          <w:szCs w:val="24"/>
          <w:lang w:eastAsia="en-CA"/>
        </w:rPr>
      </w:pPr>
      <w:r w:rsidRPr="000B6217">
        <w:rPr>
          <w:rFonts w:ascii="Arial" w:eastAsia="+mn-ea" w:hAnsi="Arial" w:cs="Arial"/>
          <w:b/>
          <w:color w:val="000000"/>
          <w:kern w:val="24"/>
          <w:sz w:val="24"/>
          <w:szCs w:val="24"/>
          <w:lang w:eastAsia="en-CA"/>
        </w:rPr>
        <w:t>3.</w:t>
      </w:r>
      <w:r w:rsidR="003E4CFF" w:rsidRPr="000B6217">
        <w:rPr>
          <w:rFonts w:ascii="Arial" w:eastAsia="+mn-ea" w:hAnsi="Arial" w:cs="Arial"/>
          <w:b/>
          <w:color w:val="000000"/>
          <w:kern w:val="24"/>
          <w:sz w:val="24"/>
          <w:szCs w:val="24"/>
          <w:lang w:eastAsia="en-CA"/>
        </w:rPr>
        <w:t xml:space="preserve"> </w:t>
      </w:r>
      <w:r w:rsidR="00496496" w:rsidRPr="000B6217">
        <w:rPr>
          <w:rFonts w:ascii="Arial" w:eastAsia="+mn-ea" w:hAnsi="Arial" w:cs="Arial"/>
          <w:b/>
          <w:color w:val="000000"/>
          <w:kern w:val="24"/>
          <w:sz w:val="24"/>
          <w:szCs w:val="24"/>
          <w:lang w:eastAsia="en-CA"/>
        </w:rPr>
        <w:t>The provision of temporary a</w:t>
      </w:r>
      <w:r w:rsidRPr="000B6217">
        <w:rPr>
          <w:rFonts w:ascii="Arial" w:eastAsia="+mn-ea" w:hAnsi="Arial" w:cs="Arial"/>
          <w:b/>
          <w:color w:val="000000"/>
          <w:kern w:val="24"/>
          <w:sz w:val="24"/>
          <w:szCs w:val="24"/>
          <w:lang w:eastAsia="en-CA"/>
        </w:rPr>
        <w:t>ccommodations</w:t>
      </w:r>
    </w:p>
    <w:p w:rsidR="00E719A1" w:rsidRPr="000B6217" w:rsidRDefault="00E719A1" w:rsidP="00E719A1">
      <w:pPr>
        <w:rPr>
          <w:rFonts w:ascii="Arial" w:eastAsia="+mn-ea" w:hAnsi="Arial" w:cs="Arial"/>
          <w:color w:val="000000"/>
          <w:kern w:val="24"/>
          <w:sz w:val="24"/>
          <w:szCs w:val="24"/>
          <w:lang w:eastAsia="en-CA"/>
        </w:rPr>
      </w:pPr>
      <w:r w:rsidRPr="000B6217">
        <w:rPr>
          <w:rFonts w:ascii="Arial" w:eastAsia="+mn-ea" w:hAnsi="Arial" w:cs="Arial"/>
          <w:color w:val="000000"/>
          <w:kern w:val="24"/>
          <w:sz w:val="24"/>
          <w:szCs w:val="24"/>
          <w:lang w:eastAsia="en-CA"/>
        </w:rPr>
        <w:t>When a student experiences the symptoms of a mental health condition for the first time and it affects their academic functioning the student may request accommodations. At that point it may not be clear how long m</w:t>
      </w:r>
      <w:r w:rsidR="00FD1761" w:rsidRPr="000B6217">
        <w:rPr>
          <w:rFonts w:ascii="Arial" w:eastAsia="+mn-ea" w:hAnsi="Arial" w:cs="Arial"/>
          <w:color w:val="000000"/>
          <w:kern w:val="24"/>
          <w:sz w:val="24"/>
          <w:szCs w:val="24"/>
          <w:lang w:eastAsia="en-CA"/>
        </w:rPr>
        <w:t>ental health symptoms will last; also,</w:t>
      </w:r>
      <w:r w:rsidRPr="000B6217">
        <w:rPr>
          <w:rFonts w:ascii="Arial" w:eastAsia="+mn-ea" w:hAnsi="Arial" w:cs="Arial"/>
          <w:color w:val="000000"/>
          <w:kern w:val="24"/>
          <w:sz w:val="24"/>
          <w:szCs w:val="24"/>
          <w:lang w:eastAsia="en-CA"/>
        </w:rPr>
        <w:t xml:space="preserve"> the formal diagnosis may not be clear.  We heard from practitioners that</w:t>
      </w:r>
      <w:r w:rsidR="00FD1761" w:rsidRPr="000B6217">
        <w:rPr>
          <w:rFonts w:ascii="Arial" w:eastAsia="+mn-ea" w:hAnsi="Arial" w:cs="Arial"/>
          <w:color w:val="000000"/>
          <w:kern w:val="24"/>
          <w:sz w:val="24"/>
          <w:szCs w:val="24"/>
          <w:lang w:eastAsia="en-CA"/>
        </w:rPr>
        <w:t xml:space="preserve">, in the case of some mental health problems, </w:t>
      </w:r>
      <w:r w:rsidRPr="000B6217">
        <w:rPr>
          <w:rFonts w:ascii="Arial" w:eastAsia="+mn-ea" w:hAnsi="Arial" w:cs="Arial"/>
          <w:color w:val="000000"/>
          <w:kern w:val="24"/>
          <w:sz w:val="24"/>
          <w:szCs w:val="24"/>
          <w:lang w:eastAsia="en-CA"/>
        </w:rPr>
        <w:t>it may require up to 18 months to arrive at a conclusive diagnosis.  In these circumstances, temporary accommodations</w:t>
      </w:r>
      <w:r w:rsidR="00CD7787" w:rsidRPr="000B6217">
        <w:rPr>
          <w:rFonts w:ascii="Arial" w:eastAsia="+mn-ea" w:hAnsi="Arial" w:cs="Arial"/>
          <w:color w:val="000000"/>
          <w:kern w:val="24"/>
          <w:sz w:val="24"/>
          <w:szCs w:val="24"/>
          <w:lang w:eastAsia="en-CA"/>
        </w:rPr>
        <w:t xml:space="preserve"> are recommended</w:t>
      </w:r>
      <w:r w:rsidR="00BD1A72" w:rsidRPr="000B6217">
        <w:rPr>
          <w:rFonts w:ascii="Arial" w:eastAsia="+mn-ea" w:hAnsi="Arial" w:cs="Arial"/>
          <w:color w:val="000000"/>
          <w:kern w:val="24"/>
          <w:sz w:val="24"/>
          <w:szCs w:val="24"/>
          <w:lang w:eastAsia="en-CA"/>
        </w:rPr>
        <w:t xml:space="preserve"> </w:t>
      </w:r>
      <w:r w:rsidR="00FD1761" w:rsidRPr="000B6217">
        <w:rPr>
          <w:rFonts w:ascii="Arial" w:eastAsia="+mn-ea" w:hAnsi="Arial" w:cs="Arial"/>
          <w:color w:val="000000"/>
          <w:kern w:val="24"/>
          <w:sz w:val="24"/>
          <w:szCs w:val="24"/>
          <w:lang w:eastAsia="en-CA"/>
        </w:rPr>
        <w:t xml:space="preserve">with documentation which indicates the temporary nature of the Functional Limitation. </w:t>
      </w:r>
    </w:p>
    <w:p w:rsidR="000B6217" w:rsidRPr="000B6217" w:rsidRDefault="00496496" w:rsidP="00BA0538">
      <w:pPr>
        <w:rPr>
          <w:rFonts w:ascii="Arial" w:eastAsia="+mn-ea" w:hAnsi="Arial" w:cs="Arial"/>
          <w:b/>
          <w:color w:val="000000"/>
          <w:kern w:val="24"/>
          <w:sz w:val="24"/>
          <w:szCs w:val="24"/>
          <w:lang w:eastAsia="en-CA"/>
        </w:rPr>
      </w:pPr>
      <w:r w:rsidRPr="000B6217">
        <w:rPr>
          <w:rFonts w:ascii="Arial" w:eastAsia="+mn-ea" w:hAnsi="Arial" w:cs="Arial"/>
          <w:b/>
          <w:color w:val="000000"/>
          <w:kern w:val="24"/>
          <w:sz w:val="24"/>
          <w:szCs w:val="24"/>
          <w:lang w:eastAsia="en-CA"/>
        </w:rPr>
        <w:t>4.  Retroactive a</w:t>
      </w:r>
      <w:r w:rsidR="00BA0538" w:rsidRPr="000B6217">
        <w:rPr>
          <w:rFonts w:ascii="Arial" w:eastAsia="+mn-ea" w:hAnsi="Arial" w:cs="Arial"/>
          <w:b/>
          <w:color w:val="000000"/>
          <w:kern w:val="24"/>
          <w:sz w:val="24"/>
          <w:szCs w:val="24"/>
          <w:lang w:eastAsia="en-CA"/>
        </w:rPr>
        <w:t>ccommodations</w:t>
      </w:r>
    </w:p>
    <w:p w:rsidR="00BA0538" w:rsidRPr="000B6217" w:rsidRDefault="00BA0538" w:rsidP="00BA0538">
      <w:pPr>
        <w:rPr>
          <w:rFonts w:ascii="Arial" w:eastAsia="+mn-ea" w:hAnsi="Arial" w:cs="Arial"/>
          <w:strike/>
          <w:color w:val="000000"/>
          <w:kern w:val="24"/>
          <w:sz w:val="24"/>
          <w:szCs w:val="24"/>
          <w:lang w:eastAsia="en-CA"/>
        </w:rPr>
      </w:pPr>
      <w:r w:rsidRPr="000B6217">
        <w:rPr>
          <w:rFonts w:ascii="Arial" w:eastAsia="+mn-ea" w:hAnsi="Arial" w:cs="Arial"/>
          <w:color w:val="000000"/>
          <w:kern w:val="24"/>
          <w:sz w:val="24"/>
          <w:szCs w:val="24"/>
          <w:lang w:eastAsia="en-CA"/>
        </w:rPr>
        <w:t>These are accommodations granted after a scheduled evaluation – test, assignment - has taken place.  A range of extenuating circumstances may cause a sudden disruption in a student’s functioning and impair their capacity to fulfil their academic responsibilities.  In situations like these, students will not be able follow the institution’s customary protocol for arranging accommodations; at the same time, their academic functioning is significantly disrupted.</w:t>
      </w:r>
      <w:r w:rsidRPr="000B6217">
        <w:rPr>
          <w:rFonts w:ascii="Arial" w:hAnsi="Arial" w:cs="Arial"/>
          <w:sz w:val="24"/>
          <w:szCs w:val="24"/>
        </w:rPr>
        <w:t xml:space="preserve"> </w:t>
      </w:r>
      <w:r w:rsidR="002A270E" w:rsidRPr="000B6217">
        <w:rPr>
          <w:rFonts w:ascii="Arial" w:eastAsia="+mn-ea" w:hAnsi="Arial" w:cs="Arial"/>
          <w:color w:val="000000"/>
          <w:kern w:val="24"/>
          <w:sz w:val="24"/>
          <w:szCs w:val="24"/>
          <w:lang w:eastAsia="en-CA"/>
        </w:rPr>
        <w:t>From a procedural fairness perspective,</w:t>
      </w:r>
      <w:r w:rsidRPr="000B6217">
        <w:rPr>
          <w:rFonts w:ascii="Arial" w:eastAsia="+mn-ea" w:hAnsi="Arial" w:cs="Arial"/>
          <w:color w:val="000000"/>
          <w:kern w:val="24"/>
          <w:sz w:val="24"/>
          <w:szCs w:val="24"/>
          <w:lang w:eastAsia="en-CA"/>
        </w:rPr>
        <w:t xml:space="preserve"> requests for accommodation </w:t>
      </w:r>
      <w:r w:rsidR="008E0A8D" w:rsidRPr="000B6217">
        <w:rPr>
          <w:rFonts w:ascii="Arial" w:eastAsia="+mn-ea" w:hAnsi="Arial" w:cs="Arial"/>
          <w:color w:val="000000"/>
          <w:kern w:val="24"/>
          <w:sz w:val="24"/>
          <w:szCs w:val="24"/>
          <w:lang w:eastAsia="en-CA"/>
        </w:rPr>
        <w:t>should</w:t>
      </w:r>
      <w:r w:rsidRPr="000B6217">
        <w:rPr>
          <w:rFonts w:ascii="Arial" w:eastAsia="+mn-ea" w:hAnsi="Arial" w:cs="Arial"/>
          <w:color w:val="000000"/>
          <w:kern w:val="24"/>
          <w:sz w:val="24"/>
          <w:szCs w:val="24"/>
          <w:lang w:eastAsia="en-CA"/>
        </w:rPr>
        <w:t xml:space="preserve"> be considered irrespective of when the request </w:t>
      </w:r>
      <w:r w:rsidR="008E0A8D" w:rsidRPr="000B6217">
        <w:rPr>
          <w:rFonts w:ascii="Arial" w:eastAsia="+mn-ea" w:hAnsi="Arial" w:cs="Arial"/>
          <w:kern w:val="24"/>
          <w:sz w:val="24"/>
          <w:szCs w:val="24"/>
          <w:lang w:eastAsia="en-CA"/>
        </w:rPr>
        <w:t>i</w:t>
      </w:r>
      <w:r w:rsidRPr="000B6217">
        <w:rPr>
          <w:rFonts w:ascii="Arial" w:eastAsia="+mn-ea" w:hAnsi="Arial" w:cs="Arial"/>
          <w:kern w:val="24"/>
          <w:sz w:val="24"/>
          <w:szCs w:val="24"/>
          <w:lang w:eastAsia="en-CA"/>
        </w:rPr>
        <w:t xml:space="preserve">s made.  </w:t>
      </w:r>
      <w:r w:rsidR="00FD1761" w:rsidRPr="000B6217">
        <w:rPr>
          <w:rFonts w:ascii="Arial" w:eastAsia="+mn-ea" w:hAnsi="Arial" w:cs="Arial"/>
          <w:kern w:val="24"/>
          <w:sz w:val="24"/>
          <w:szCs w:val="24"/>
          <w:lang w:eastAsia="en-CA"/>
        </w:rPr>
        <w:t>The institution may justifiably require documentation to explain the reason for the retroactive request.</w:t>
      </w:r>
    </w:p>
    <w:p w:rsidR="00FF1464" w:rsidRPr="000B6217" w:rsidRDefault="001A30D4" w:rsidP="00560640">
      <w:pPr>
        <w:rPr>
          <w:rFonts w:ascii="Arial" w:eastAsia="+mn-ea" w:hAnsi="Arial" w:cs="Arial"/>
          <w:b/>
          <w:color w:val="000000"/>
          <w:kern w:val="24"/>
          <w:sz w:val="24"/>
          <w:szCs w:val="24"/>
          <w:lang w:eastAsia="en-CA"/>
        </w:rPr>
      </w:pPr>
      <w:r w:rsidRPr="000B6217">
        <w:rPr>
          <w:rFonts w:ascii="Arial" w:eastAsia="+mn-ea" w:hAnsi="Arial" w:cs="Arial"/>
          <w:b/>
          <w:color w:val="000000"/>
          <w:kern w:val="24"/>
          <w:sz w:val="24"/>
          <w:szCs w:val="24"/>
          <w:lang w:eastAsia="en-CA"/>
        </w:rPr>
        <w:t>5</w:t>
      </w:r>
      <w:r w:rsidR="00FF1464" w:rsidRPr="000B6217">
        <w:rPr>
          <w:rFonts w:ascii="Arial" w:eastAsia="+mn-ea" w:hAnsi="Arial" w:cs="Arial"/>
          <w:b/>
          <w:color w:val="000000"/>
          <w:kern w:val="24"/>
          <w:sz w:val="24"/>
          <w:szCs w:val="24"/>
          <w:lang w:eastAsia="en-CA"/>
        </w:rPr>
        <w:t>. OSD to communicate accommodation needs to professors</w:t>
      </w:r>
    </w:p>
    <w:p w:rsidR="00FF1464" w:rsidRPr="000B6217" w:rsidRDefault="00FF1464" w:rsidP="00560640">
      <w:pPr>
        <w:rPr>
          <w:rFonts w:ascii="Arial" w:eastAsia="+mn-ea" w:hAnsi="Arial" w:cs="Arial"/>
          <w:kern w:val="24"/>
          <w:sz w:val="24"/>
          <w:szCs w:val="24"/>
          <w:lang w:eastAsia="en-CA"/>
        </w:rPr>
      </w:pPr>
      <w:r w:rsidRPr="000B6217">
        <w:rPr>
          <w:rFonts w:ascii="Arial" w:eastAsia="+mn-ea" w:hAnsi="Arial" w:cs="Arial"/>
          <w:kern w:val="24"/>
          <w:sz w:val="24"/>
          <w:szCs w:val="24"/>
          <w:lang w:eastAsia="en-CA"/>
        </w:rPr>
        <w:t>The responsibility for the provision of accommodations lies with the institution; students should not be required to</w:t>
      </w:r>
      <w:r w:rsidR="001A30D4" w:rsidRPr="000B6217">
        <w:rPr>
          <w:rFonts w:ascii="Arial" w:eastAsia="+mn-ea" w:hAnsi="Arial" w:cs="Arial"/>
          <w:kern w:val="24"/>
          <w:sz w:val="24"/>
          <w:szCs w:val="24"/>
          <w:lang w:eastAsia="en-CA"/>
        </w:rPr>
        <w:t xml:space="preserve"> communicate or negotiate their accommodation </w:t>
      </w:r>
      <w:r w:rsidR="009D48DE" w:rsidRPr="000B6217">
        <w:rPr>
          <w:rFonts w:ascii="Arial" w:eastAsia="+mn-ea" w:hAnsi="Arial" w:cs="Arial"/>
          <w:kern w:val="24"/>
          <w:sz w:val="24"/>
          <w:szCs w:val="24"/>
          <w:lang w:eastAsia="en-CA"/>
        </w:rPr>
        <w:t>needs with</w:t>
      </w:r>
      <w:r w:rsidRPr="000B6217">
        <w:rPr>
          <w:rFonts w:ascii="Arial" w:eastAsia="+mn-ea" w:hAnsi="Arial" w:cs="Arial"/>
          <w:kern w:val="24"/>
          <w:sz w:val="24"/>
          <w:szCs w:val="24"/>
          <w:lang w:eastAsia="en-CA"/>
        </w:rPr>
        <w:t xml:space="preserve"> </w:t>
      </w:r>
      <w:r w:rsidR="001A30D4" w:rsidRPr="000B6217">
        <w:rPr>
          <w:rFonts w:ascii="Arial" w:eastAsia="+mn-ea" w:hAnsi="Arial" w:cs="Arial"/>
          <w:kern w:val="24"/>
          <w:sz w:val="24"/>
          <w:szCs w:val="24"/>
          <w:lang w:eastAsia="en-CA"/>
        </w:rPr>
        <w:t>their professors.   Because colleges and universities ha</w:t>
      </w:r>
      <w:r w:rsidR="00D368C8" w:rsidRPr="000B6217">
        <w:rPr>
          <w:rFonts w:ascii="Arial" w:eastAsia="+mn-ea" w:hAnsi="Arial" w:cs="Arial"/>
          <w:kern w:val="24"/>
          <w:sz w:val="24"/>
          <w:szCs w:val="24"/>
          <w:lang w:eastAsia="en-CA"/>
        </w:rPr>
        <w:t>ve a lar</w:t>
      </w:r>
      <w:r w:rsidR="00845382" w:rsidRPr="000B6217">
        <w:rPr>
          <w:rFonts w:ascii="Arial" w:eastAsia="+mn-ea" w:hAnsi="Arial" w:cs="Arial"/>
          <w:kern w:val="24"/>
          <w:sz w:val="24"/>
          <w:szCs w:val="24"/>
          <w:lang w:eastAsia="en-CA"/>
        </w:rPr>
        <w:t>ge proportion of part-time faculty</w:t>
      </w:r>
      <w:r w:rsidR="00D368C8" w:rsidRPr="000B6217">
        <w:rPr>
          <w:rFonts w:ascii="Arial" w:eastAsia="+mn-ea" w:hAnsi="Arial" w:cs="Arial"/>
          <w:kern w:val="24"/>
          <w:sz w:val="24"/>
          <w:szCs w:val="24"/>
          <w:lang w:eastAsia="en-CA"/>
        </w:rPr>
        <w:t xml:space="preserve"> it is even more im</w:t>
      </w:r>
      <w:r w:rsidR="00845382" w:rsidRPr="000B6217">
        <w:rPr>
          <w:rFonts w:ascii="Arial" w:eastAsia="+mn-ea" w:hAnsi="Arial" w:cs="Arial"/>
          <w:kern w:val="24"/>
          <w:sz w:val="24"/>
          <w:szCs w:val="24"/>
          <w:lang w:eastAsia="en-CA"/>
        </w:rPr>
        <w:t>perative that the institution be</w:t>
      </w:r>
      <w:r w:rsidR="009D48DE" w:rsidRPr="000B6217">
        <w:rPr>
          <w:rFonts w:ascii="Arial" w:eastAsia="+mn-ea" w:hAnsi="Arial" w:cs="Arial"/>
          <w:kern w:val="24"/>
          <w:sz w:val="24"/>
          <w:szCs w:val="24"/>
          <w:lang w:eastAsia="en-CA"/>
        </w:rPr>
        <w:t xml:space="preserve"> responsible for communicat</w:t>
      </w:r>
      <w:r w:rsidR="00D368C8" w:rsidRPr="000B6217">
        <w:rPr>
          <w:rFonts w:ascii="Arial" w:eastAsia="+mn-ea" w:hAnsi="Arial" w:cs="Arial"/>
          <w:kern w:val="24"/>
          <w:sz w:val="24"/>
          <w:szCs w:val="24"/>
          <w:lang w:eastAsia="en-CA"/>
        </w:rPr>
        <w:t>ing the accommodations</w:t>
      </w:r>
      <w:r w:rsidR="009D48DE" w:rsidRPr="000B6217">
        <w:rPr>
          <w:rFonts w:ascii="Arial" w:eastAsia="+mn-ea" w:hAnsi="Arial" w:cs="Arial"/>
          <w:kern w:val="24"/>
          <w:sz w:val="24"/>
          <w:szCs w:val="24"/>
          <w:lang w:eastAsia="en-CA"/>
        </w:rPr>
        <w:t xml:space="preserve"> needs of students directly to</w:t>
      </w:r>
      <w:r w:rsidR="00D368C8" w:rsidRPr="000B6217">
        <w:rPr>
          <w:rFonts w:ascii="Arial" w:eastAsia="+mn-ea" w:hAnsi="Arial" w:cs="Arial"/>
          <w:kern w:val="24"/>
          <w:sz w:val="24"/>
          <w:szCs w:val="24"/>
          <w:lang w:eastAsia="en-CA"/>
        </w:rPr>
        <w:t xml:space="preserve"> professors</w:t>
      </w:r>
      <w:r w:rsidR="009D48DE" w:rsidRPr="000B6217">
        <w:rPr>
          <w:rFonts w:ascii="Arial" w:eastAsia="+mn-ea" w:hAnsi="Arial" w:cs="Arial"/>
          <w:kern w:val="24"/>
          <w:sz w:val="24"/>
          <w:szCs w:val="24"/>
          <w:lang w:eastAsia="en-CA"/>
        </w:rPr>
        <w:t xml:space="preserve"> so it is clear </w:t>
      </w:r>
      <w:r w:rsidR="00845382" w:rsidRPr="000B6217">
        <w:rPr>
          <w:rFonts w:ascii="Arial" w:eastAsia="+mn-ea" w:hAnsi="Arial" w:cs="Arial"/>
          <w:kern w:val="24"/>
          <w:sz w:val="24"/>
          <w:szCs w:val="24"/>
          <w:lang w:eastAsia="en-CA"/>
        </w:rPr>
        <w:t xml:space="preserve">that </w:t>
      </w:r>
      <w:r w:rsidR="009D48DE" w:rsidRPr="000B6217">
        <w:rPr>
          <w:rFonts w:ascii="Arial" w:eastAsia="+mn-ea" w:hAnsi="Arial" w:cs="Arial"/>
          <w:kern w:val="24"/>
          <w:sz w:val="24"/>
          <w:szCs w:val="24"/>
          <w:lang w:eastAsia="en-CA"/>
        </w:rPr>
        <w:t>the provision of accommodations is</w:t>
      </w:r>
      <w:r w:rsidR="00845382" w:rsidRPr="000B6217">
        <w:rPr>
          <w:rFonts w:ascii="Arial" w:eastAsia="+mn-ea" w:hAnsi="Arial" w:cs="Arial"/>
          <w:kern w:val="24"/>
          <w:sz w:val="24"/>
          <w:szCs w:val="24"/>
          <w:lang w:eastAsia="en-CA"/>
        </w:rPr>
        <w:t xml:space="preserve"> an institutional responsibility.</w:t>
      </w:r>
      <w:r w:rsidR="00D368C8" w:rsidRPr="000B6217">
        <w:rPr>
          <w:rFonts w:ascii="Arial" w:eastAsia="+mn-ea" w:hAnsi="Arial" w:cs="Arial"/>
          <w:kern w:val="24"/>
          <w:sz w:val="24"/>
          <w:szCs w:val="24"/>
          <w:lang w:eastAsia="en-CA"/>
        </w:rPr>
        <w:t xml:space="preserve">  In both</w:t>
      </w:r>
      <w:r w:rsidRPr="000B6217">
        <w:rPr>
          <w:rFonts w:ascii="Arial" w:eastAsia="+mn-ea" w:hAnsi="Arial" w:cs="Arial"/>
          <w:kern w:val="24"/>
          <w:sz w:val="24"/>
          <w:szCs w:val="24"/>
          <w:lang w:eastAsia="en-CA"/>
        </w:rPr>
        <w:t xml:space="preserve"> the focus groups and the surveys, students described having to </w:t>
      </w:r>
      <w:r w:rsidR="00FD1761" w:rsidRPr="000B6217">
        <w:rPr>
          <w:rFonts w:ascii="Arial" w:eastAsia="+mn-ea" w:hAnsi="Arial" w:cs="Arial"/>
          <w:kern w:val="24"/>
          <w:sz w:val="24"/>
          <w:szCs w:val="24"/>
          <w:lang w:eastAsia="en-CA"/>
        </w:rPr>
        <w:t xml:space="preserve">meet </w:t>
      </w:r>
      <w:r w:rsidR="00A10069" w:rsidRPr="000B6217">
        <w:rPr>
          <w:rFonts w:ascii="Arial" w:eastAsia="+mn-ea" w:hAnsi="Arial" w:cs="Arial"/>
          <w:kern w:val="24"/>
          <w:sz w:val="24"/>
          <w:szCs w:val="24"/>
          <w:lang w:eastAsia="en-CA"/>
        </w:rPr>
        <w:t xml:space="preserve">in person </w:t>
      </w:r>
      <w:r w:rsidR="00FD1761" w:rsidRPr="000B6217">
        <w:rPr>
          <w:rFonts w:ascii="Arial" w:eastAsia="+mn-ea" w:hAnsi="Arial" w:cs="Arial"/>
          <w:kern w:val="24"/>
          <w:sz w:val="24"/>
          <w:szCs w:val="24"/>
          <w:lang w:eastAsia="en-CA"/>
        </w:rPr>
        <w:t>with professors to deliver</w:t>
      </w:r>
      <w:r w:rsidRPr="000B6217">
        <w:rPr>
          <w:rFonts w:ascii="Arial" w:eastAsia="+mn-ea" w:hAnsi="Arial" w:cs="Arial"/>
          <w:kern w:val="24"/>
          <w:sz w:val="24"/>
          <w:szCs w:val="24"/>
          <w:lang w:eastAsia="en-CA"/>
        </w:rPr>
        <w:t xml:space="preserve"> accommodation </w:t>
      </w:r>
      <w:r w:rsidR="00FD1761" w:rsidRPr="000B6217">
        <w:rPr>
          <w:rFonts w:ascii="Arial" w:eastAsia="+mn-ea" w:hAnsi="Arial" w:cs="Arial"/>
          <w:kern w:val="24"/>
          <w:sz w:val="24"/>
          <w:szCs w:val="24"/>
          <w:lang w:eastAsia="en-CA"/>
        </w:rPr>
        <w:t>letters</w:t>
      </w:r>
      <w:r w:rsidR="001A30D4" w:rsidRPr="000B6217">
        <w:rPr>
          <w:rFonts w:ascii="Arial" w:eastAsia="+mn-ea" w:hAnsi="Arial" w:cs="Arial"/>
          <w:kern w:val="24"/>
          <w:sz w:val="24"/>
          <w:szCs w:val="24"/>
          <w:lang w:eastAsia="en-CA"/>
        </w:rPr>
        <w:t xml:space="preserve"> as a barrier. We recommend</w:t>
      </w:r>
      <w:r w:rsidR="00D368C8" w:rsidRPr="000B6217">
        <w:rPr>
          <w:rFonts w:ascii="Arial" w:eastAsia="+mn-ea" w:hAnsi="Arial" w:cs="Arial"/>
          <w:kern w:val="24"/>
          <w:sz w:val="24"/>
          <w:szCs w:val="24"/>
          <w:lang w:eastAsia="en-CA"/>
        </w:rPr>
        <w:t xml:space="preserve"> </w:t>
      </w:r>
      <w:r w:rsidRPr="000B6217">
        <w:rPr>
          <w:rFonts w:ascii="Arial" w:eastAsia="+mn-ea" w:hAnsi="Arial" w:cs="Arial"/>
          <w:kern w:val="24"/>
          <w:sz w:val="24"/>
          <w:szCs w:val="24"/>
          <w:lang w:eastAsia="en-CA"/>
        </w:rPr>
        <w:t>that the communication regarding recommended accommodations flow directly from the Office for Students with Disabilities to professor</w:t>
      </w:r>
      <w:r w:rsidR="00845382" w:rsidRPr="000B6217">
        <w:rPr>
          <w:rFonts w:ascii="Arial" w:eastAsia="+mn-ea" w:hAnsi="Arial" w:cs="Arial"/>
          <w:kern w:val="24"/>
          <w:sz w:val="24"/>
          <w:szCs w:val="24"/>
          <w:lang w:eastAsia="en-CA"/>
        </w:rPr>
        <w:t>s</w:t>
      </w:r>
      <w:r w:rsidRPr="000B6217">
        <w:rPr>
          <w:rFonts w:ascii="Arial" w:eastAsia="+mn-ea" w:hAnsi="Arial" w:cs="Arial"/>
          <w:kern w:val="24"/>
          <w:sz w:val="24"/>
          <w:szCs w:val="24"/>
          <w:lang w:eastAsia="en-CA"/>
        </w:rPr>
        <w:t>.  We recognize that this is the practice in many post-secondary institutions currently.</w:t>
      </w:r>
      <w:r w:rsidR="00D368C8" w:rsidRPr="000B6217">
        <w:rPr>
          <w:rFonts w:ascii="Arial" w:eastAsia="+mn-ea" w:hAnsi="Arial" w:cs="Arial"/>
          <w:kern w:val="24"/>
          <w:sz w:val="24"/>
          <w:szCs w:val="24"/>
          <w:lang w:eastAsia="en-CA"/>
        </w:rPr>
        <w:t xml:space="preserve"> </w:t>
      </w:r>
    </w:p>
    <w:p w:rsidR="00DC28F5" w:rsidRPr="000B6217" w:rsidRDefault="00BA0538" w:rsidP="00DC28F5">
      <w:pPr>
        <w:rPr>
          <w:rFonts w:ascii="Arial" w:eastAsia="+mn-ea" w:hAnsi="Arial" w:cs="Arial"/>
          <w:b/>
          <w:color w:val="000000"/>
          <w:kern w:val="24"/>
          <w:sz w:val="24"/>
          <w:szCs w:val="24"/>
          <w:lang w:eastAsia="en-CA"/>
        </w:rPr>
      </w:pPr>
      <w:r w:rsidRPr="000B6217">
        <w:rPr>
          <w:rFonts w:ascii="Arial" w:eastAsia="+mn-ea" w:hAnsi="Arial" w:cs="Arial"/>
          <w:b/>
          <w:color w:val="000000"/>
          <w:kern w:val="24"/>
          <w:sz w:val="24"/>
          <w:szCs w:val="24"/>
          <w:lang w:eastAsia="en-CA"/>
        </w:rPr>
        <w:t xml:space="preserve"> </w:t>
      </w:r>
      <w:r w:rsidR="00DC28F5" w:rsidRPr="000B6217">
        <w:rPr>
          <w:rFonts w:ascii="Arial" w:eastAsia="+mn-ea" w:hAnsi="Arial" w:cs="Arial"/>
          <w:b/>
          <w:color w:val="000000"/>
          <w:kern w:val="24"/>
          <w:sz w:val="24"/>
          <w:szCs w:val="24"/>
          <w:lang w:eastAsia="en-CA"/>
        </w:rPr>
        <w:t xml:space="preserve">6.  The need for clear policies </w:t>
      </w:r>
      <w:r w:rsidR="009D48DE" w:rsidRPr="000B6217">
        <w:rPr>
          <w:rFonts w:ascii="Arial" w:eastAsia="+mn-ea" w:hAnsi="Arial" w:cs="Arial"/>
          <w:b/>
          <w:color w:val="000000"/>
          <w:kern w:val="24"/>
          <w:sz w:val="24"/>
          <w:szCs w:val="24"/>
          <w:lang w:eastAsia="en-CA"/>
        </w:rPr>
        <w:t>regarding academic accommodation</w:t>
      </w:r>
    </w:p>
    <w:p w:rsidR="00391BE1" w:rsidRPr="000B6217" w:rsidRDefault="00426CBB" w:rsidP="00391BE1">
      <w:pPr>
        <w:rPr>
          <w:rFonts w:ascii="Arial" w:hAnsi="Arial" w:cs="Arial"/>
          <w:sz w:val="24"/>
        </w:rPr>
      </w:pPr>
      <w:r w:rsidRPr="000B6217">
        <w:rPr>
          <w:rFonts w:ascii="Arial" w:eastAsia="+mn-ea" w:hAnsi="Arial" w:cs="Arial"/>
          <w:color w:val="000000"/>
          <w:kern w:val="24"/>
          <w:sz w:val="24"/>
          <w:szCs w:val="24"/>
          <w:lang w:eastAsia="en-CA"/>
        </w:rPr>
        <w:t>It was evident from</w:t>
      </w:r>
      <w:r w:rsidR="00DC28F5" w:rsidRPr="000B6217">
        <w:rPr>
          <w:rFonts w:ascii="Arial" w:eastAsia="+mn-ea" w:hAnsi="Arial" w:cs="Arial"/>
          <w:color w:val="000000"/>
          <w:kern w:val="24"/>
          <w:sz w:val="24"/>
          <w:szCs w:val="24"/>
          <w:lang w:eastAsia="en-CA"/>
        </w:rPr>
        <w:t xml:space="preserve"> our</w:t>
      </w:r>
      <w:r w:rsidRPr="000B6217">
        <w:rPr>
          <w:rFonts w:ascii="Arial" w:eastAsia="+mn-ea" w:hAnsi="Arial" w:cs="Arial"/>
          <w:color w:val="000000"/>
          <w:kern w:val="24"/>
          <w:sz w:val="24"/>
          <w:szCs w:val="24"/>
          <w:lang w:eastAsia="en-CA"/>
        </w:rPr>
        <w:t xml:space="preserve"> survey and focus groups that</w:t>
      </w:r>
      <w:r w:rsidR="00DC28F5" w:rsidRPr="000B6217">
        <w:rPr>
          <w:rFonts w:ascii="Arial" w:eastAsia="+mn-ea" w:hAnsi="Arial" w:cs="Arial"/>
          <w:color w:val="000000"/>
          <w:kern w:val="24"/>
          <w:sz w:val="24"/>
          <w:szCs w:val="24"/>
          <w:lang w:eastAsia="en-CA"/>
        </w:rPr>
        <w:t xml:space="preserve"> there is great confusion as to what policies actually exist at </w:t>
      </w:r>
      <w:r w:rsidR="005938AC" w:rsidRPr="000B6217">
        <w:rPr>
          <w:rFonts w:ascii="Arial" w:eastAsia="+mn-ea" w:hAnsi="Arial" w:cs="Arial"/>
          <w:color w:val="000000"/>
          <w:kern w:val="24"/>
          <w:sz w:val="24"/>
          <w:szCs w:val="24"/>
          <w:lang w:eastAsia="en-CA"/>
        </w:rPr>
        <w:t>each in</w:t>
      </w:r>
      <w:r w:rsidR="005938AC" w:rsidRPr="000B6217">
        <w:rPr>
          <w:rFonts w:ascii="Arial" w:eastAsia="+mn-ea" w:hAnsi="Arial" w:cs="Arial"/>
          <w:kern w:val="24"/>
          <w:sz w:val="24"/>
          <w:szCs w:val="24"/>
          <w:lang w:eastAsia="en-CA"/>
        </w:rPr>
        <w:t>stitution</w:t>
      </w:r>
      <w:r w:rsidR="00DC28F5" w:rsidRPr="000B6217">
        <w:rPr>
          <w:rFonts w:ascii="Arial" w:eastAsia="+mn-ea" w:hAnsi="Arial" w:cs="Arial"/>
          <w:kern w:val="24"/>
          <w:sz w:val="24"/>
          <w:szCs w:val="24"/>
          <w:lang w:eastAsia="en-CA"/>
        </w:rPr>
        <w:t xml:space="preserve">. </w:t>
      </w:r>
      <w:r w:rsidR="005938AC" w:rsidRPr="000B6217">
        <w:rPr>
          <w:rFonts w:ascii="Arial" w:eastAsia="+mn-ea" w:hAnsi="Arial" w:cs="Arial"/>
          <w:kern w:val="24"/>
          <w:sz w:val="24"/>
          <w:szCs w:val="24"/>
          <w:lang w:eastAsia="en-CA"/>
        </w:rPr>
        <w:t>We recommend the development of inc</w:t>
      </w:r>
      <w:r w:rsidRPr="000B6217">
        <w:rPr>
          <w:rFonts w:ascii="Arial" w:eastAsia="+mn-ea" w:hAnsi="Arial" w:cs="Arial"/>
          <w:kern w:val="24"/>
          <w:sz w:val="24"/>
          <w:szCs w:val="24"/>
          <w:lang w:eastAsia="en-CA"/>
        </w:rPr>
        <w:t>lusive policies for all student</w:t>
      </w:r>
      <w:r w:rsidR="00485A4E" w:rsidRPr="000B6217">
        <w:rPr>
          <w:rFonts w:ascii="Arial" w:eastAsia="+mn-ea" w:hAnsi="Arial" w:cs="Arial"/>
          <w:kern w:val="24"/>
          <w:sz w:val="24"/>
          <w:szCs w:val="24"/>
          <w:lang w:eastAsia="en-CA"/>
        </w:rPr>
        <w:t>s</w:t>
      </w:r>
      <w:r w:rsidRPr="000B6217">
        <w:rPr>
          <w:rFonts w:ascii="Arial" w:eastAsia="+mn-ea" w:hAnsi="Arial" w:cs="Arial"/>
          <w:kern w:val="24"/>
          <w:sz w:val="24"/>
          <w:szCs w:val="24"/>
          <w:lang w:eastAsia="en-CA"/>
        </w:rPr>
        <w:t xml:space="preserve"> including</w:t>
      </w:r>
      <w:r w:rsidR="005938AC" w:rsidRPr="000B6217">
        <w:rPr>
          <w:rFonts w:ascii="Arial" w:eastAsia="+mn-ea" w:hAnsi="Arial" w:cs="Arial"/>
          <w:kern w:val="24"/>
          <w:sz w:val="24"/>
          <w:szCs w:val="24"/>
          <w:lang w:eastAsia="en-CA"/>
        </w:rPr>
        <w:t>:</w:t>
      </w:r>
      <w:r w:rsidRPr="000B6217">
        <w:rPr>
          <w:rFonts w:ascii="Arial" w:eastAsia="+mn-ea" w:hAnsi="Arial" w:cs="Arial"/>
          <w:kern w:val="24"/>
          <w:sz w:val="24"/>
          <w:szCs w:val="24"/>
          <w:lang w:eastAsia="en-CA"/>
        </w:rPr>
        <w:t xml:space="preserve"> voluntary and involuntary withdrawal</w:t>
      </w:r>
      <w:r w:rsidR="005938AC" w:rsidRPr="000B6217">
        <w:rPr>
          <w:rFonts w:ascii="Arial" w:eastAsia="+mn-ea" w:hAnsi="Arial" w:cs="Arial"/>
          <w:kern w:val="24"/>
          <w:sz w:val="24"/>
          <w:szCs w:val="24"/>
          <w:lang w:eastAsia="en-CA"/>
        </w:rPr>
        <w:t xml:space="preserve"> polices, return to </w:t>
      </w:r>
      <w:r w:rsidR="005938AC" w:rsidRPr="000B6217">
        <w:rPr>
          <w:rFonts w:ascii="Arial" w:eastAsia="+mn-ea" w:hAnsi="Arial" w:cs="Arial"/>
          <w:kern w:val="24"/>
          <w:sz w:val="24"/>
          <w:szCs w:val="24"/>
          <w:lang w:eastAsia="en-CA"/>
        </w:rPr>
        <w:lastRenderedPageBreak/>
        <w:t>study policies</w:t>
      </w:r>
      <w:r w:rsidR="009664D1" w:rsidRPr="000B6217">
        <w:rPr>
          <w:rFonts w:ascii="Arial" w:eastAsia="+mn-ea" w:hAnsi="Arial" w:cs="Arial"/>
          <w:kern w:val="24"/>
          <w:sz w:val="24"/>
          <w:szCs w:val="24"/>
          <w:lang w:eastAsia="en-CA"/>
        </w:rPr>
        <w:t>, etc. taking into a</w:t>
      </w:r>
      <w:r w:rsidR="00CD7787" w:rsidRPr="000B6217">
        <w:rPr>
          <w:rFonts w:ascii="Arial" w:eastAsia="+mn-ea" w:hAnsi="Arial" w:cs="Arial"/>
          <w:kern w:val="24"/>
          <w:sz w:val="24"/>
          <w:szCs w:val="24"/>
          <w:lang w:eastAsia="en-CA"/>
        </w:rPr>
        <w:t xml:space="preserve">ccount mental health concerns. </w:t>
      </w:r>
      <w:r w:rsidR="009664D1" w:rsidRPr="000B6217">
        <w:rPr>
          <w:rFonts w:ascii="Arial" w:eastAsia="+mn-ea" w:hAnsi="Arial" w:cs="Arial"/>
          <w:kern w:val="24"/>
          <w:sz w:val="24"/>
          <w:szCs w:val="24"/>
          <w:lang w:eastAsia="en-CA"/>
        </w:rPr>
        <w:t xml:space="preserve">  For a discussion of promising practices, </w:t>
      </w:r>
      <w:r w:rsidR="00391BE1" w:rsidRPr="000B6217">
        <w:rPr>
          <w:rFonts w:ascii="Arial" w:eastAsia="+mn-ea" w:hAnsi="Arial" w:cs="Arial"/>
          <w:kern w:val="24"/>
          <w:sz w:val="24"/>
          <w:szCs w:val="24"/>
          <w:lang w:eastAsia="en-CA"/>
        </w:rPr>
        <w:t>see OCAD</w:t>
      </w:r>
      <w:r w:rsidR="00BD1A72" w:rsidRPr="000B6217">
        <w:rPr>
          <w:rFonts w:ascii="Arial" w:eastAsia="+mn-ea" w:hAnsi="Arial" w:cs="Arial"/>
          <w:kern w:val="24"/>
          <w:sz w:val="24"/>
          <w:szCs w:val="24"/>
          <w:lang w:eastAsia="en-CA"/>
        </w:rPr>
        <w:t>U</w:t>
      </w:r>
      <w:r w:rsidR="00391BE1" w:rsidRPr="000B6217">
        <w:rPr>
          <w:rFonts w:ascii="Arial" w:eastAsia="+mn-ea" w:hAnsi="Arial" w:cs="Arial"/>
          <w:kern w:val="24"/>
          <w:sz w:val="24"/>
          <w:szCs w:val="24"/>
          <w:lang w:eastAsia="en-CA"/>
        </w:rPr>
        <w:t xml:space="preserve">’s and Ryerson’s work on </w:t>
      </w:r>
      <w:r w:rsidR="005938AC" w:rsidRPr="000B6217">
        <w:rPr>
          <w:rFonts w:ascii="Arial" w:eastAsia="+mn-ea" w:hAnsi="Arial" w:cs="Arial"/>
          <w:b/>
          <w:kern w:val="24"/>
          <w:sz w:val="24"/>
          <w:szCs w:val="24"/>
          <w:lang w:eastAsia="en-CA"/>
        </w:rPr>
        <w:t>Policy Approaches to Post-Secondary Student Mental</w:t>
      </w:r>
      <w:r w:rsidR="00FD1761" w:rsidRPr="000B6217">
        <w:rPr>
          <w:rFonts w:ascii="Arial" w:eastAsia="+mn-ea" w:hAnsi="Arial" w:cs="Arial"/>
          <w:b/>
          <w:kern w:val="24"/>
          <w:sz w:val="24"/>
          <w:szCs w:val="24"/>
          <w:lang w:eastAsia="en-CA"/>
        </w:rPr>
        <w:t xml:space="preserve"> Health</w:t>
      </w:r>
      <w:r w:rsidR="005938AC" w:rsidRPr="000B6217">
        <w:rPr>
          <w:rFonts w:ascii="Arial" w:eastAsia="+mn-ea" w:hAnsi="Arial" w:cs="Arial"/>
          <w:i/>
          <w:kern w:val="24"/>
          <w:sz w:val="24"/>
          <w:szCs w:val="24"/>
          <w:lang w:eastAsia="en-CA"/>
        </w:rPr>
        <w:t xml:space="preserve"> </w:t>
      </w:r>
      <w:r w:rsidR="000A6266" w:rsidRPr="000B6217">
        <w:rPr>
          <w:rFonts w:ascii="Arial" w:eastAsia="+mn-ea" w:hAnsi="Arial" w:cs="Arial"/>
          <w:i/>
          <w:kern w:val="24"/>
          <w:sz w:val="24"/>
          <w:szCs w:val="24"/>
          <w:lang w:eastAsia="en-CA"/>
        </w:rPr>
        <w:t xml:space="preserve"> </w:t>
      </w:r>
      <w:hyperlink r:id="rId8" w:history="1">
        <w:r w:rsidR="000A6266" w:rsidRPr="000B6217">
          <w:rPr>
            <w:rStyle w:val="Hyperlink"/>
            <w:rFonts w:ascii="Arial" w:eastAsia="+mn-ea" w:hAnsi="Arial" w:cs="Arial"/>
            <w:kern w:val="24"/>
            <w:sz w:val="24"/>
            <w:szCs w:val="24"/>
            <w:lang w:eastAsia="en-CA"/>
          </w:rPr>
          <w:t>Policy Approaches to Post-Secondary Student Mental Health</w:t>
        </w:r>
      </w:hyperlink>
      <w:r w:rsidR="000A6266" w:rsidRPr="000B6217">
        <w:rPr>
          <w:rFonts w:ascii="Arial" w:eastAsia="+mn-ea" w:hAnsi="Arial" w:cs="Arial"/>
          <w:i/>
          <w:kern w:val="24"/>
          <w:sz w:val="24"/>
          <w:szCs w:val="24"/>
          <w:lang w:eastAsia="en-CA"/>
        </w:rPr>
        <w:t xml:space="preserve"> </w:t>
      </w:r>
      <w:r w:rsidR="009664D1" w:rsidRPr="000B6217">
        <w:rPr>
          <w:rFonts w:ascii="Arial" w:eastAsia="+mn-ea" w:hAnsi="Arial" w:cs="Arial"/>
          <w:kern w:val="24"/>
          <w:sz w:val="24"/>
          <w:szCs w:val="24"/>
          <w:lang w:eastAsia="en-CA"/>
        </w:rPr>
        <w:t>and Bazelon Center</w:t>
      </w:r>
      <w:r w:rsidR="000A6266" w:rsidRPr="000B6217">
        <w:rPr>
          <w:rFonts w:ascii="Arial" w:eastAsia="+mn-ea" w:hAnsi="Arial" w:cs="Arial"/>
          <w:kern w:val="24"/>
          <w:sz w:val="24"/>
          <w:szCs w:val="24"/>
          <w:lang w:eastAsia="en-CA"/>
        </w:rPr>
        <w:t xml:space="preserve"> example mental health policy </w:t>
      </w:r>
      <w:r w:rsidR="009664D1" w:rsidRPr="000B6217">
        <w:rPr>
          <w:rFonts w:ascii="Arial" w:eastAsia="+mn-ea" w:hAnsi="Arial" w:cs="Arial"/>
          <w:color w:val="FF0000"/>
          <w:kern w:val="24"/>
          <w:sz w:val="24"/>
          <w:szCs w:val="24"/>
          <w:lang w:eastAsia="en-CA"/>
        </w:rPr>
        <w:t xml:space="preserve"> </w:t>
      </w:r>
      <w:hyperlink r:id="rId9" w:history="1">
        <w:r w:rsidR="000A6266" w:rsidRPr="000B6217">
          <w:rPr>
            <w:rStyle w:val="Hyperlink"/>
            <w:rFonts w:ascii="Arial" w:hAnsi="Arial" w:cs="Arial"/>
            <w:sz w:val="24"/>
          </w:rPr>
          <w:t>Policy on Supporting Campus Mental Health</w:t>
        </w:r>
      </w:hyperlink>
    </w:p>
    <w:p w:rsidR="005938AC" w:rsidRPr="000B6217" w:rsidRDefault="005938AC" w:rsidP="005938AC">
      <w:pPr>
        <w:rPr>
          <w:rFonts w:ascii="Arial" w:eastAsia="+mn-ea" w:hAnsi="Arial" w:cs="Arial"/>
          <w:color w:val="FF0000"/>
          <w:kern w:val="24"/>
          <w:sz w:val="24"/>
          <w:szCs w:val="24"/>
          <w:lang w:eastAsia="en-CA"/>
        </w:rPr>
      </w:pPr>
    </w:p>
    <w:p w:rsidR="00105B78" w:rsidRPr="000B6217" w:rsidRDefault="003D70FA" w:rsidP="005938AC">
      <w:pPr>
        <w:rPr>
          <w:rFonts w:ascii="Arial" w:eastAsia="+mn-ea" w:hAnsi="Arial" w:cs="Arial"/>
          <w:b/>
          <w:kern w:val="24"/>
          <w:sz w:val="24"/>
          <w:szCs w:val="24"/>
          <w:lang w:eastAsia="en-CA"/>
        </w:rPr>
      </w:pPr>
      <w:r w:rsidRPr="000B6217">
        <w:rPr>
          <w:rFonts w:ascii="Arial" w:eastAsia="+mn-ea" w:hAnsi="Arial" w:cs="Arial"/>
          <w:b/>
          <w:kern w:val="24"/>
          <w:sz w:val="24"/>
          <w:szCs w:val="24"/>
          <w:lang w:eastAsia="en-CA"/>
        </w:rPr>
        <w:t xml:space="preserve">7. </w:t>
      </w:r>
      <w:r w:rsidR="00105B78" w:rsidRPr="000B6217">
        <w:rPr>
          <w:rFonts w:ascii="Arial" w:eastAsia="+mn-ea" w:hAnsi="Arial" w:cs="Arial"/>
          <w:b/>
          <w:kern w:val="24"/>
          <w:sz w:val="24"/>
          <w:szCs w:val="24"/>
          <w:lang w:eastAsia="en-CA"/>
        </w:rPr>
        <w:t xml:space="preserve">Streamlined services for students </w:t>
      </w:r>
    </w:p>
    <w:p w:rsidR="00485A4E" w:rsidRPr="000B6217" w:rsidRDefault="00485A4E" w:rsidP="00BF1FB3">
      <w:pPr>
        <w:rPr>
          <w:rFonts w:ascii="Arial" w:eastAsia="+mn-ea" w:hAnsi="Arial" w:cs="Arial"/>
          <w:kern w:val="24"/>
          <w:sz w:val="24"/>
          <w:szCs w:val="24"/>
          <w:lang w:eastAsia="en-CA"/>
        </w:rPr>
      </w:pPr>
      <w:r w:rsidRPr="000B6217">
        <w:rPr>
          <w:rFonts w:ascii="Arial" w:eastAsia="+mn-ea" w:hAnsi="Arial" w:cs="Arial"/>
          <w:kern w:val="24"/>
          <w:sz w:val="24"/>
          <w:szCs w:val="24"/>
          <w:lang w:eastAsia="en-CA"/>
        </w:rPr>
        <w:t xml:space="preserve">(i)  </w:t>
      </w:r>
      <w:r w:rsidR="00105B78" w:rsidRPr="000B6217">
        <w:rPr>
          <w:rFonts w:ascii="Arial" w:eastAsia="+mn-ea" w:hAnsi="Arial" w:cs="Arial"/>
          <w:kern w:val="24"/>
          <w:sz w:val="24"/>
          <w:szCs w:val="24"/>
          <w:lang w:eastAsia="en-CA"/>
        </w:rPr>
        <w:t xml:space="preserve">We heard from all stakeholder groups that the pressures created by the increase in the number of students with mental health conditions has resulted in the system being unable to provide the range of services and supports that would best meet the needs of </w:t>
      </w:r>
      <w:r w:rsidR="00390C48" w:rsidRPr="000B6217">
        <w:rPr>
          <w:rFonts w:ascii="Arial" w:eastAsia="+mn-ea" w:hAnsi="Arial" w:cs="Arial"/>
          <w:kern w:val="24"/>
          <w:sz w:val="24"/>
          <w:szCs w:val="24"/>
          <w:lang w:eastAsia="en-CA"/>
        </w:rPr>
        <w:t>these students in order to</w:t>
      </w:r>
      <w:r w:rsidR="00105B78" w:rsidRPr="000B6217">
        <w:rPr>
          <w:rFonts w:ascii="Arial" w:eastAsia="+mn-ea" w:hAnsi="Arial" w:cs="Arial"/>
          <w:kern w:val="24"/>
          <w:sz w:val="24"/>
          <w:szCs w:val="24"/>
          <w:lang w:eastAsia="en-CA"/>
        </w:rPr>
        <w:t xml:space="preserve"> help set them </w:t>
      </w:r>
      <w:r w:rsidR="003D70FA" w:rsidRPr="000B6217">
        <w:rPr>
          <w:rFonts w:ascii="Arial" w:eastAsia="+mn-ea" w:hAnsi="Arial" w:cs="Arial"/>
          <w:kern w:val="24"/>
          <w:sz w:val="24"/>
          <w:szCs w:val="24"/>
          <w:lang w:eastAsia="en-CA"/>
        </w:rPr>
        <w:t>up for success.  One promising model involves</w:t>
      </w:r>
      <w:r w:rsidR="008E45DC" w:rsidRPr="000B6217">
        <w:rPr>
          <w:rFonts w:ascii="Arial" w:eastAsia="+mn-ea" w:hAnsi="Arial" w:cs="Arial"/>
          <w:kern w:val="24"/>
          <w:sz w:val="24"/>
          <w:szCs w:val="24"/>
          <w:lang w:eastAsia="en-CA"/>
        </w:rPr>
        <w:t xml:space="preserve"> a Case Management Approach</w:t>
      </w:r>
      <w:r w:rsidR="00105B78" w:rsidRPr="000B6217">
        <w:rPr>
          <w:rFonts w:ascii="Arial" w:eastAsia="+mn-ea" w:hAnsi="Arial" w:cs="Arial"/>
          <w:kern w:val="24"/>
          <w:sz w:val="24"/>
          <w:szCs w:val="24"/>
          <w:lang w:eastAsia="en-CA"/>
        </w:rPr>
        <w:t xml:space="preserve"> for students with complex mental health needs.  The role of the Case Manager is to help students to successfully navigate their challenges, while remaining enrolled and ultimately achieving ac</w:t>
      </w:r>
      <w:r w:rsidR="008E45DC" w:rsidRPr="000B6217">
        <w:rPr>
          <w:rFonts w:ascii="Arial" w:eastAsia="+mn-ea" w:hAnsi="Arial" w:cs="Arial"/>
          <w:kern w:val="24"/>
          <w:sz w:val="24"/>
          <w:szCs w:val="24"/>
          <w:lang w:eastAsia="en-CA"/>
        </w:rPr>
        <w:t>ademic success.  The Case Management Approach</w:t>
      </w:r>
      <w:r w:rsidR="00067380" w:rsidRPr="000B6217">
        <w:rPr>
          <w:rFonts w:ascii="Arial" w:eastAsia="+mn-ea" w:hAnsi="Arial" w:cs="Arial"/>
          <w:kern w:val="24"/>
          <w:sz w:val="24"/>
          <w:szCs w:val="24"/>
          <w:lang w:eastAsia="en-CA"/>
        </w:rPr>
        <w:t xml:space="preserve"> </w:t>
      </w:r>
      <w:r w:rsidR="008E45DC" w:rsidRPr="000B6217">
        <w:rPr>
          <w:rFonts w:ascii="Arial" w:eastAsia="+mn-ea" w:hAnsi="Arial" w:cs="Arial"/>
          <w:kern w:val="24"/>
          <w:sz w:val="24"/>
          <w:szCs w:val="24"/>
          <w:lang w:eastAsia="en-CA"/>
        </w:rPr>
        <w:t xml:space="preserve">model is currently being piloted </w:t>
      </w:r>
      <w:r w:rsidR="00105B78" w:rsidRPr="000B6217">
        <w:rPr>
          <w:rFonts w:ascii="Arial" w:eastAsia="+mn-ea" w:hAnsi="Arial" w:cs="Arial"/>
          <w:kern w:val="24"/>
          <w:sz w:val="24"/>
          <w:szCs w:val="24"/>
          <w:lang w:eastAsia="en-CA"/>
        </w:rPr>
        <w:t xml:space="preserve">by Georgian and Centennial Colleges.  The findings from that project may spur more </w:t>
      </w:r>
      <w:r w:rsidR="008E45DC" w:rsidRPr="000B6217">
        <w:rPr>
          <w:rFonts w:ascii="Arial" w:eastAsia="+mn-ea" w:hAnsi="Arial" w:cs="Arial"/>
          <w:kern w:val="24"/>
          <w:sz w:val="24"/>
          <w:szCs w:val="24"/>
          <w:lang w:eastAsia="en-CA"/>
        </w:rPr>
        <w:t>widespread use of this approach to meet the growing demands of students with mental health disabilities.</w:t>
      </w:r>
      <w:r w:rsidR="00F46CBE" w:rsidRPr="000B6217">
        <w:rPr>
          <w:rFonts w:ascii="Arial" w:eastAsia="+mn-ea" w:hAnsi="Arial" w:cs="Arial"/>
          <w:kern w:val="24"/>
          <w:sz w:val="24"/>
          <w:szCs w:val="24"/>
          <w:lang w:eastAsia="en-CA"/>
        </w:rPr>
        <w:t xml:space="preserve">  Please s</w:t>
      </w:r>
      <w:r w:rsidR="00020BC6" w:rsidRPr="000B6217">
        <w:rPr>
          <w:rFonts w:ascii="Arial" w:eastAsia="+mn-ea" w:hAnsi="Arial" w:cs="Arial"/>
          <w:kern w:val="24"/>
          <w:sz w:val="24"/>
          <w:szCs w:val="24"/>
          <w:lang w:eastAsia="en-CA"/>
        </w:rPr>
        <w:t xml:space="preserve">ee link to this MHIF project.  </w:t>
      </w:r>
      <w:hyperlink r:id="rId10" w:history="1">
        <w:r w:rsidR="008E45DC" w:rsidRPr="000B6217">
          <w:rPr>
            <w:rStyle w:val="Hyperlink"/>
            <w:rFonts w:ascii="Arial" w:eastAsia="+mn-ea" w:hAnsi="Arial" w:cs="Arial"/>
            <w:kern w:val="24"/>
            <w:sz w:val="24"/>
            <w:szCs w:val="24"/>
            <w:lang w:eastAsia="en-CA"/>
          </w:rPr>
          <w:t>Case Management Approach</w:t>
        </w:r>
      </w:hyperlink>
    </w:p>
    <w:p w:rsidR="00BF1FB3" w:rsidRPr="000B6217" w:rsidRDefault="00485A4E" w:rsidP="00BF1FB3">
      <w:pPr>
        <w:rPr>
          <w:rFonts w:ascii="Arial" w:eastAsia="+mn-ea" w:hAnsi="Arial" w:cs="Arial"/>
          <w:kern w:val="24"/>
          <w:sz w:val="24"/>
          <w:szCs w:val="24"/>
          <w:lang w:eastAsia="en-CA"/>
        </w:rPr>
      </w:pPr>
      <w:r w:rsidRPr="000B6217">
        <w:rPr>
          <w:rFonts w:ascii="Arial" w:eastAsia="+mn-ea" w:hAnsi="Arial" w:cs="Arial"/>
          <w:kern w:val="24"/>
          <w:sz w:val="24"/>
          <w:szCs w:val="24"/>
          <w:lang w:eastAsia="en-CA"/>
        </w:rPr>
        <w:t xml:space="preserve">(2) </w:t>
      </w:r>
      <w:r w:rsidR="00BD1A72" w:rsidRPr="000B6217">
        <w:rPr>
          <w:rFonts w:ascii="Arial" w:eastAsia="+mn-ea" w:hAnsi="Arial" w:cs="Arial"/>
          <w:kern w:val="24"/>
          <w:sz w:val="24"/>
          <w:szCs w:val="24"/>
          <w:lang w:eastAsia="en-CA"/>
        </w:rPr>
        <w:t>S</w:t>
      </w:r>
      <w:r w:rsidRPr="000B6217">
        <w:rPr>
          <w:rFonts w:ascii="Arial" w:eastAsia="+mn-ea" w:hAnsi="Arial" w:cs="Arial"/>
          <w:kern w:val="24"/>
          <w:sz w:val="24"/>
          <w:szCs w:val="24"/>
          <w:lang w:eastAsia="en-CA"/>
        </w:rPr>
        <w:t>tudents</w:t>
      </w:r>
      <w:r w:rsidR="00BD1A72" w:rsidRPr="000B6217">
        <w:rPr>
          <w:rFonts w:ascii="Arial" w:eastAsia="+mn-ea" w:hAnsi="Arial" w:cs="Arial"/>
          <w:kern w:val="24"/>
          <w:sz w:val="24"/>
          <w:szCs w:val="24"/>
          <w:lang w:eastAsia="en-CA"/>
        </w:rPr>
        <w:t xml:space="preserve"> also</w:t>
      </w:r>
      <w:r w:rsidRPr="000B6217">
        <w:rPr>
          <w:rFonts w:ascii="Arial" w:eastAsia="+mn-ea" w:hAnsi="Arial" w:cs="Arial"/>
          <w:kern w:val="24"/>
          <w:sz w:val="24"/>
          <w:szCs w:val="24"/>
          <w:lang w:eastAsia="en-CA"/>
        </w:rPr>
        <w:t xml:space="preserve"> indicated in our surveys and focus groups that they were unaware of the services that we</w:t>
      </w:r>
      <w:r w:rsidR="009D48DE" w:rsidRPr="000B6217">
        <w:rPr>
          <w:rFonts w:ascii="Arial" w:eastAsia="+mn-ea" w:hAnsi="Arial" w:cs="Arial"/>
          <w:kern w:val="24"/>
          <w:sz w:val="24"/>
          <w:szCs w:val="24"/>
          <w:lang w:eastAsia="en-CA"/>
        </w:rPr>
        <w:t>re</w:t>
      </w:r>
      <w:r w:rsidRPr="000B6217">
        <w:rPr>
          <w:rFonts w:ascii="Arial" w:eastAsia="+mn-ea" w:hAnsi="Arial" w:cs="Arial"/>
          <w:kern w:val="24"/>
          <w:sz w:val="24"/>
          <w:szCs w:val="24"/>
          <w:lang w:eastAsia="en-CA"/>
        </w:rPr>
        <w:t xml:space="preserve"> available to them.  We are recommending that institutions </w:t>
      </w:r>
      <w:r w:rsidR="00FD1761" w:rsidRPr="000B6217">
        <w:rPr>
          <w:rFonts w:ascii="Arial" w:eastAsia="+mn-ea" w:hAnsi="Arial" w:cs="Arial"/>
          <w:kern w:val="24"/>
          <w:sz w:val="24"/>
          <w:szCs w:val="24"/>
          <w:lang w:eastAsia="en-CA"/>
        </w:rPr>
        <w:t>ensure that</w:t>
      </w:r>
      <w:r w:rsidR="00020BC6" w:rsidRPr="000B6217">
        <w:rPr>
          <w:rFonts w:ascii="Arial" w:eastAsia="+mn-ea" w:hAnsi="Arial" w:cs="Arial"/>
          <w:kern w:val="24"/>
          <w:sz w:val="24"/>
          <w:szCs w:val="24"/>
          <w:lang w:eastAsia="en-CA"/>
        </w:rPr>
        <w:t xml:space="preserve"> </w:t>
      </w:r>
      <w:r w:rsidR="00FD1761" w:rsidRPr="000B6217">
        <w:rPr>
          <w:rFonts w:ascii="Arial" w:eastAsia="+mn-ea" w:hAnsi="Arial" w:cs="Arial"/>
          <w:kern w:val="24"/>
          <w:sz w:val="24"/>
          <w:szCs w:val="24"/>
          <w:lang w:eastAsia="en-CA"/>
        </w:rPr>
        <w:t xml:space="preserve">information about </w:t>
      </w:r>
      <w:r w:rsidR="00020BC6" w:rsidRPr="000B6217">
        <w:rPr>
          <w:rFonts w:ascii="Arial" w:eastAsia="+mn-ea" w:hAnsi="Arial" w:cs="Arial"/>
          <w:kern w:val="24"/>
          <w:sz w:val="24"/>
          <w:szCs w:val="24"/>
          <w:lang w:eastAsia="en-CA"/>
        </w:rPr>
        <w:t>mental healt</w:t>
      </w:r>
      <w:r w:rsidR="00FD1761" w:rsidRPr="000B6217">
        <w:rPr>
          <w:rFonts w:ascii="Arial" w:eastAsia="+mn-ea" w:hAnsi="Arial" w:cs="Arial"/>
          <w:kern w:val="24"/>
          <w:sz w:val="24"/>
          <w:szCs w:val="24"/>
          <w:lang w:eastAsia="en-CA"/>
        </w:rPr>
        <w:t>h services</w:t>
      </w:r>
      <w:r w:rsidR="00536DC9" w:rsidRPr="000B6217">
        <w:rPr>
          <w:rFonts w:ascii="Arial" w:eastAsia="+mn-ea" w:hAnsi="Arial" w:cs="Arial"/>
          <w:kern w:val="24"/>
          <w:sz w:val="24"/>
          <w:szCs w:val="24"/>
          <w:lang w:eastAsia="en-CA"/>
        </w:rPr>
        <w:t xml:space="preserve"> </w:t>
      </w:r>
      <w:r w:rsidR="00020BC6" w:rsidRPr="000B6217">
        <w:rPr>
          <w:rFonts w:ascii="Arial" w:eastAsia="+mn-ea" w:hAnsi="Arial" w:cs="Arial"/>
          <w:kern w:val="24"/>
          <w:sz w:val="24"/>
          <w:szCs w:val="24"/>
          <w:lang w:eastAsia="en-CA"/>
        </w:rPr>
        <w:t xml:space="preserve">be communicated </w:t>
      </w:r>
      <w:r w:rsidR="00536DC9" w:rsidRPr="000B6217">
        <w:rPr>
          <w:rFonts w:ascii="Arial" w:eastAsia="+mn-ea" w:hAnsi="Arial" w:cs="Arial"/>
          <w:kern w:val="24"/>
          <w:sz w:val="24"/>
          <w:szCs w:val="24"/>
          <w:lang w:eastAsia="en-CA"/>
        </w:rPr>
        <w:t>in many different formats to students; on course syllabi, brochures, web pages, orientation packages, acceptance packages</w:t>
      </w:r>
      <w:r w:rsidR="009D48DE" w:rsidRPr="000B6217">
        <w:rPr>
          <w:rFonts w:ascii="Arial" w:eastAsia="+mn-ea" w:hAnsi="Arial" w:cs="Arial"/>
          <w:kern w:val="24"/>
          <w:sz w:val="24"/>
          <w:szCs w:val="24"/>
          <w:lang w:eastAsia="en-CA"/>
        </w:rPr>
        <w:t>, etc</w:t>
      </w:r>
      <w:r w:rsidR="00536DC9" w:rsidRPr="000B6217">
        <w:rPr>
          <w:rFonts w:ascii="Arial" w:eastAsia="+mn-ea" w:hAnsi="Arial" w:cs="Arial"/>
          <w:kern w:val="24"/>
          <w:sz w:val="24"/>
          <w:szCs w:val="24"/>
          <w:lang w:eastAsia="en-CA"/>
        </w:rPr>
        <w:t>.</w:t>
      </w:r>
    </w:p>
    <w:p w:rsidR="00485A4E" w:rsidRPr="000B6217" w:rsidRDefault="00485A4E" w:rsidP="00BF1FB3">
      <w:pPr>
        <w:rPr>
          <w:rFonts w:ascii="Arial" w:eastAsia="+mn-ea" w:hAnsi="Arial" w:cs="Arial"/>
          <w:kern w:val="24"/>
          <w:sz w:val="24"/>
          <w:szCs w:val="24"/>
          <w:lang w:eastAsia="en-CA"/>
        </w:rPr>
      </w:pPr>
      <w:r w:rsidRPr="000B6217">
        <w:rPr>
          <w:rFonts w:ascii="Arial" w:eastAsia="+mn-ea" w:hAnsi="Arial" w:cs="Arial"/>
          <w:kern w:val="24"/>
          <w:sz w:val="24"/>
          <w:szCs w:val="24"/>
          <w:lang w:eastAsia="en-CA"/>
        </w:rPr>
        <w:t>(3) We are recomm</w:t>
      </w:r>
      <w:r w:rsidR="00BD1A72" w:rsidRPr="000B6217">
        <w:rPr>
          <w:rFonts w:ascii="Arial" w:eastAsia="+mn-ea" w:hAnsi="Arial" w:cs="Arial"/>
          <w:kern w:val="24"/>
          <w:sz w:val="24"/>
          <w:szCs w:val="24"/>
          <w:lang w:eastAsia="en-CA"/>
        </w:rPr>
        <w:t xml:space="preserve">ending that </w:t>
      </w:r>
      <w:r w:rsidRPr="000B6217">
        <w:rPr>
          <w:rFonts w:ascii="Arial" w:eastAsia="+mn-ea" w:hAnsi="Arial" w:cs="Arial"/>
          <w:kern w:val="24"/>
          <w:sz w:val="24"/>
          <w:szCs w:val="24"/>
          <w:lang w:eastAsia="en-CA"/>
        </w:rPr>
        <w:t xml:space="preserve">Offices </w:t>
      </w:r>
      <w:r w:rsidR="00BD1A72" w:rsidRPr="000B6217">
        <w:rPr>
          <w:rFonts w:ascii="Arial" w:eastAsia="+mn-ea" w:hAnsi="Arial" w:cs="Arial"/>
          <w:kern w:val="24"/>
          <w:sz w:val="24"/>
          <w:szCs w:val="24"/>
          <w:lang w:eastAsia="en-CA"/>
        </w:rPr>
        <w:t xml:space="preserve">for Students with Disabilities </w:t>
      </w:r>
      <w:r w:rsidRPr="000B6217">
        <w:rPr>
          <w:rFonts w:ascii="Arial" w:eastAsia="+mn-ea" w:hAnsi="Arial" w:cs="Arial"/>
          <w:kern w:val="24"/>
          <w:sz w:val="24"/>
          <w:szCs w:val="24"/>
          <w:lang w:eastAsia="en-CA"/>
        </w:rPr>
        <w:t xml:space="preserve">examine </w:t>
      </w:r>
      <w:r w:rsidR="00842E75" w:rsidRPr="000B6217">
        <w:rPr>
          <w:rFonts w:ascii="Arial" w:eastAsia="+mn-ea" w:hAnsi="Arial" w:cs="Arial"/>
          <w:kern w:val="24"/>
          <w:sz w:val="24"/>
          <w:szCs w:val="24"/>
          <w:lang w:eastAsia="en-CA"/>
        </w:rPr>
        <w:t>t</w:t>
      </w:r>
      <w:r w:rsidRPr="000B6217">
        <w:rPr>
          <w:rFonts w:ascii="Arial" w:eastAsia="+mn-ea" w:hAnsi="Arial" w:cs="Arial"/>
          <w:kern w:val="24"/>
          <w:sz w:val="24"/>
          <w:szCs w:val="24"/>
          <w:lang w:eastAsia="en-CA"/>
        </w:rPr>
        <w:t>he re-registering process for returning students</w:t>
      </w:r>
      <w:r w:rsidR="00FD1761" w:rsidRPr="000B6217">
        <w:rPr>
          <w:rFonts w:ascii="Arial" w:eastAsia="+mn-ea" w:hAnsi="Arial" w:cs="Arial"/>
          <w:kern w:val="24"/>
          <w:sz w:val="24"/>
          <w:szCs w:val="24"/>
          <w:lang w:eastAsia="en-CA"/>
        </w:rPr>
        <w:t xml:space="preserve"> whether it be by semester</w:t>
      </w:r>
      <w:r w:rsidR="00842E75" w:rsidRPr="000B6217">
        <w:rPr>
          <w:rFonts w:ascii="Arial" w:eastAsia="+mn-ea" w:hAnsi="Arial" w:cs="Arial"/>
          <w:kern w:val="24"/>
          <w:sz w:val="24"/>
          <w:szCs w:val="24"/>
          <w:lang w:eastAsia="en-CA"/>
        </w:rPr>
        <w:t xml:space="preserve"> or y</w:t>
      </w:r>
      <w:r w:rsidRPr="000B6217">
        <w:rPr>
          <w:rFonts w:ascii="Arial" w:eastAsia="+mn-ea" w:hAnsi="Arial" w:cs="Arial"/>
          <w:kern w:val="24"/>
          <w:sz w:val="24"/>
          <w:szCs w:val="24"/>
          <w:lang w:eastAsia="en-CA"/>
        </w:rPr>
        <w:t>ear</w:t>
      </w:r>
      <w:r w:rsidR="00FD1761" w:rsidRPr="000B6217">
        <w:rPr>
          <w:rFonts w:ascii="Arial" w:eastAsia="+mn-ea" w:hAnsi="Arial" w:cs="Arial"/>
          <w:kern w:val="24"/>
          <w:sz w:val="24"/>
          <w:szCs w:val="24"/>
          <w:lang w:eastAsia="en-CA"/>
        </w:rPr>
        <w:t>ly</w:t>
      </w:r>
      <w:r w:rsidRPr="000B6217">
        <w:rPr>
          <w:rFonts w:ascii="Arial" w:eastAsia="+mn-ea" w:hAnsi="Arial" w:cs="Arial"/>
          <w:kern w:val="24"/>
          <w:sz w:val="24"/>
          <w:szCs w:val="24"/>
          <w:lang w:eastAsia="en-CA"/>
        </w:rPr>
        <w:t xml:space="preserve"> with a view to eliminating any unnecessary steps </w:t>
      </w:r>
      <w:r w:rsidR="00390C48" w:rsidRPr="000B6217">
        <w:rPr>
          <w:rFonts w:ascii="Arial" w:eastAsia="+mn-ea" w:hAnsi="Arial" w:cs="Arial"/>
          <w:kern w:val="24"/>
          <w:sz w:val="24"/>
          <w:szCs w:val="24"/>
          <w:lang w:eastAsia="en-CA"/>
        </w:rPr>
        <w:t xml:space="preserve">which may </w:t>
      </w:r>
      <w:r w:rsidRPr="000B6217">
        <w:rPr>
          <w:rFonts w:ascii="Arial" w:eastAsia="+mn-ea" w:hAnsi="Arial" w:cs="Arial"/>
          <w:kern w:val="24"/>
          <w:sz w:val="24"/>
          <w:szCs w:val="24"/>
          <w:lang w:eastAsia="en-CA"/>
        </w:rPr>
        <w:t xml:space="preserve">currently </w:t>
      </w:r>
      <w:r w:rsidR="00390C48" w:rsidRPr="000B6217">
        <w:rPr>
          <w:rFonts w:ascii="Arial" w:eastAsia="+mn-ea" w:hAnsi="Arial" w:cs="Arial"/>
          <w:kern w:val="24"/>
          <w:sz w:val="24"/>
          <w:szCs w:val="24"/>
          <w:lang w:eastAsia="en-CA"/>
        </w:rPr>
        <w:t xml:space="preserve">be </w:t>
      </w:r>
      <w:r w:rsidRPr="000B6217">
        <w:rPr>
          <w:rFonts w:ascii="Arial" w:eastAsia="+mn-ea" w:hAnsi="Arial" w:cs="Arial"/>
          <w:kern w:val="24"/>
          <w:sz w:val="24"/>
          <w:szCs w:val="24"/>
          <w:lang w:eastAsia="en-CA"/>
        </w:rPr>
        <w:t>required.</w:t>
      </w:r>
    </w:p>
    <w:p w:rsidR="00485A4E" w:rsidRPr="000B6217" w:rsidRDefault="00485A4E" w:rsidP="00BF1FB3">
      <w:pPr>
        <w:rPr>
          <w:rFonts w:ascii="Arial" w:eastAsia="+mn-ea" w:hAnsi="Arial" w:cs="Arial"/>
          <w:kern w:val="24"/>
          <w:sz w:val="24"/>
          <w:szCs w:val="24"/>
          <w:lang w:eastAsia="en-CA"/>
        </w:rPr>
      </w:pPr>
      <w:r w:rsidRPr="000B6217">
        <w:rPr>
          <w:rFonts w:ascii="Arial" w:eastAsia="+mn-ea" w:hAnsi="Arial" w:cs="Arial"/>
          <w:kern w:val="24"/>
          <w:sz w:val="24"/>
          <w:szCs w:val="24"/>
          <w:lang w:eastAsia="en-CA"/>
        </w:rPr>
        <w:t>(4) We are recom</w:t>
      </w:r>
      <w:r w:rsidR="00BD1A72" w:rsidRPr="000B6217">
        <w:rPr>
          <w:rFonts w:ascii="Arial" w:eastAsia="+mn-ea" w:hAnsi="Arial" w:cs="Arial"/>
          <w:kern w:val="24"/>
          <w:sz w:val="24"/>
          <w:szCs w:val="24"/>
          <w:lang w:eastAsia="en-CA"/>
        </w:rPr>
        <w:t>mending that</w:t>
      </w:r>
      <w:r w:rsidRPr="000B6217">
        <w:rPr>
          <w:rFonts w:ascii="Arial" w:eastAsia="+mn-ea" w:hAnsi="Arial" w:cs="Arial"/>
          <w:kern w:val="24"/>
          <w:sz w:val="24"/>
          <w:szCs w:val="24"/>
          <w:lang w:eastAsia="en-CA"/>
        </w:rPr>
        <w:t xml:space="preserve"> Offices </w:t>
      </w:r>
      <w:r w:rsidR="00BD1A72" w:rsidRPr="000B6217">
        <w:rPr>
          <w:rFonts w:ascii="Arial" w:eastAsia="+mn-ea" w:hAnsi="Arial" w:cs="Arial"/>
          <w:kern w:val="24"/>
          <w:sz w:val="24"/>
          <w:szCs w:val="24"/>
          <w:lang w:eastAsia="en-CA"/>
        </w:rPr>
        <w:t xml:space="preserve">for Students with Disabilities </w:t>
      </w:r>
      <w:r w:rsidRPr="000B6217">
        <w:rPr>
          <w:rFonts w:ascii="Arial" w:eastAsia="+mn-ea" w:hAnsi="Arial" w:cs="Arial"/>
          <w:kern w:val="24"/>
          <w:sz w:val="24"/>
          <w:szCs w:val="24"/>
          <w:lang w:eastAsia="en-CA"/>
        </w:rPr>
        <w:t>examine t</w:t>
      </w:r>
      <w:r w:rsidR="00842E75" w:rsidRPr="000B6217">
        <w:rPr>
          <w:rFonts w:ascii="Arial" w:eastAsia="+mn-ea" w:hAnsi="Arial" w:cs="Arial"/>
          <w:kern w:val="24"/>
          <w:sz w:val="24"/>
          <w:szCs w:val="24"/>
          <w:lang w:eastAsia="en-CA"/>
        </w:rPr>
        <w:t>he process for yearly updates of</w:t>
      </w:r>
      <w:r w:rsidRPr="000B6217">
        <w:rPr>
          <w:rFonts w:ascii="Arial" w:eastAsia="+mn-ea" w:hAnsi="Arial" w:cs="Arial"/>
          <w:kern w:val="24"/>
          <w:sz w:val="24"/>
          <w:szCs w:val="24"/>
          <w:lang w:eastAsia="en-CA"/>
        </w:rPr>
        <w:t xml:space="preserve"> documentation both from the perspective of the student and of the institution.</w:t>
      </w:r>
    </w:p>
    <w:p w:rsidR="00BF1FB3" w:rsidRPr="000B6217" w:rsidRDefault="003D70FA" w:rsidP="003D70FA">
      <w:pPr>
        <w:rPr>
          <w:rFonts w:ascii="Arial" w:eastAsia="+mn-ea" w:hAnsi="Arial" w:cs="Arial"/>
          <w:b/>
          <w:kern w:val="24"/>
          <w:sz w:val="24"/>
          <w:szCs w:val="24"/>
          <w:lang w:eastAsia="en-CA"/>
        </w:rPr>
      </w:pPr>
      <w:r w:rsidRPr="000B6217">
        <w:rPr>
          <w:rFonts w:ascii="Arial" w:hAnsi="Arial" w:cs="Arial"/>
          <w:b/>
          <w:sz w:val="24"/>
          <w:szCs w:val="24"/>
        </w:rPr>
        <w:t>8. Effective training for faculty on m</w:t>
      </w:r>
      <w:r w:rsidR="00BF1FB3" w:rsidRPr="000B6217">
        <w:rPr>
          <w:rFonts w:ascii="Arial" w:hAnsi="Arial" w:cs="Arial"/>
          <w:b/>
          <w:sz w:val="24"/>
          <w:szCs w:val="24"/>
        </w:rPr>
        <w:t>en</w:t>
      </w:r>
      <w:r w:rsidRPr="000B6217">
        <w:rPr>
          <w:rFonts w:ascii="Arial" w:hAnsi="Arial" w:cs="Arial"/>
          <w:b/>
          <w:sz w:val="24"/>
          <w:szCs w:val="24"/>
        </w:rPr>
        <w:t>tal health and the accommodation p</w:t>
      </w:r>
      <w:r w:rsidR="00BF1FB3" w:rsidRPr="000B6217">
        <w:rPr>
          <w:rFonts w:ascii="Arial" w:hAnsi="Arial" w:cs="Arial"/>
          <w:b/>
          <w:sz w:val="24"/>
          <w:szCs w:val="24"/>
        </w:rPr>
        <w:t xml:space="preserve">rocess </w:t>
      </w:r>
    </w:p>
    <w:p w:rsidR="00CA7A22" w:rsidRPr="000B6217" w:rsidRDefault="00BF1FB3" w:rsidP="00DC28F5">
      <w:pPr>
        <w:rPr>
          <w:rFonts w:ascii="Arial" w:eastAsia="+mn-ea" w:hAnsi="Arial" w:cs="Arial"/>
          <w:color w:val="FF0000"/>
          <w:kern w:val="24"/>
          <w:sz w:val="24"/>
          <w:szCs w:val="24"/>
          <w:lang w:eastAsia="en-CA"/>
        </w:rPr>
      </w:pPr>
      <w:r w:rsidRPr="000B6217">
        <w:rPr>
          <w:rFonts w:ascii="Arial" w:eastAsia="+mn-ea" w:hAnsi="Arial" w:cs="Arial"/>
          <w:kern w:val="24"/>
          <w:sz w:val="24"/>
          <w:szCs w:val="24"/>
          <w:lang w:eastAsia="en-CA"/>
        </w:rPr>
        <w:t>In both focus groups and the on-line survey, faculty members overwhelmingly requested education and training on the areas of mental health and accommodation.  We have recommended two on-line resources for specific topics in mental health (mental health awareness and how to talk to a student who may</w:t>
      </w:r>
      <w:r w:rsidR="00581247" w:rsidRPr="000B6217">
        <w:rPr>
          <w:rFonts w:ascii="Arial" w:eastAsia="+mn-ea" w:hAnsi="Arial" w:cs="Arial"/>
          <w:kern w:val="24"/>
          <w:sz w:val="24"/>
          <w:szCs w:val="24"/>
          <w:lang w:eastAsia="en-CA"/>
        </w:rPr>
        <w:t xml:space="preserve"> have a mental health condition</w:t>
      </w:r>
      <w:r w:rsidR="003D70FA" w:rsidRPr="000B6217">
        <w:rPr>
          <w:rFonts w:ascii="Arial" w:eastAsia="+mn-ea" w:hAnsi="Arial" w:cs="Arial"/>
          <w:kern w:val="24"/>
          <w:sz w:val="24"/>
          <w:szCs w:val="24"/>
          <w:lang w:eastAsia="en-CA"/>
        </w:rPr>
        <w:t>).  T</w:t>
      </w:r>
      <w:r w:rsidRPr="000B6217">
        <w:rPr>
          <w:rFonts w:ascii="Arial" w:eastAsia="+mn-ea" w:hAnsi="Arial" w:cs="Arial"/>
          <w:kern w:val="24"/>
          <w:sz w:val="24"/>
          <w:szCs w:val="24"/>
          <w:lang w:eastAsia="en-CA"/>
        </w:rPr>
        <w:t xml:space="preserve">o complement these, we have developed eight videos </w:t>
      </w:r>
      <w:r w:rsidR="00F46CBE" w:rsidRPr="000B6217">
        <w:rPr>
          <w:rFonts w:ascii="Arial" w:eastAsia="+mn-ea" w:hAnsi="Arial" w:cs="Arial"/>
          <w:kern w:val="24"/>
          <w:sz w:val="24"/>
          <w:szCs w:val="24"/>
          <w:lang w:eastAsia="en-CA"/>
        </w:rPr>
        <w:t xml:space="preserve">focused on accommodation issues </w:t>
      </w:r>
      <w:r w:rsidR="00F46CBE" w:rsidRPr="000B6217">
        <w:rPr>
          <w:rFonts w:ascii="Arial" w:eastAsia="+mn-ea" w:hAnsi="Arial" w:cs="Arial"/>
          <w:kern w:val="24"/>
          <w:sz w:val="24"/>
          <w:szCs w:val="24"/>
          <w:lang w:eastAsia="en-CA"/>
        </w:rPr>
        <w:lastRenderedPageBreak/>
        <w:t>as well as a Behaviour of Concern Form that can be customized to each program of study</w:t>
      </w:r>
      <w:r w:rsidR="003D70FA" w:rsidRPr="000B6217">
        <w:rPr>
          <w:rFonts w:ascii="Arial" w:eastAsia="+mn-ea" w:hAnsi="Arial" w:cs="Arial"/>
          <w:kern w:val="24"/>
          <w:sz w:val="24"/>
          <w:szCs w:val="24"/>
          <w:lang w:eastAsia="en-CA"/>
        </w:rPr>
        <w:t>.</w:t>
      </w:r>
      <w:r w:rsidR="00F46CBE" w:rsidRPr="000B6217">
        <w:rPr>
          <w:rFonts w:ascii="Arial" w:eastAsia="+mn-ea" w:hAnsi="Arial" w:cs="Arial"/>
          <w:kern w:val="24"/>
          <w:sz w:val="24"/>
          <w:szCs w:val="24"/>
          <w:lang w:eastAsia="en-CA"/>
        </w:rPr>
        <w:t xml:space="preserve"> </w:t>
      </w:r>
      <w:r w:rsidRPr="000B6217">
        <w:rPr>
          <w:rFonts w:ascii="Arial" w:eastAsia="+mn-ea" w:hAnsi="Arial" w:cs="Arial"/>
          <w:kern w:val="24"/>
          <w:sz w:val="24"/>
          <w:szCs w:val="24"/>
          <w:lang w:eastAsia="en-CA"/>
        </w:rPr>
        <w:t xml:space="preserve">  We recommend that institutions ensure that faculty</w:t>
      </w:r>
      <w:r w:rsidR="003D70FA" w:rsidRPr="000B6217">
        <w:rPr>
          <w:rFonts w:ascii="Arial" w:eastAsia="+mn-ea" w:hAnsi="Arial" w:cs="Arial"/>
          <w:kern w:val="24"/>
          <w:sz w:val="24"/>
          <w:szCs w:val="24"/>
          <w:lang w:eastAsia="en-CA"/>
        </w:rPr>
        <w:t xml:space="preserve"> members are provided both with </w:t>
      </w:r>
      <w:r w:rsidRPr="000B6217">
        <w:rPr>
          <w:rFonts w:ascii="Arial" w:eastAsia="+mn-ea" w:hAnsi="Arial" w:cs="Arial"/>
          <w:kern w:val="24"/>
          <w:sz w:val="24"/>
          <w:szCs w:val="24"/>
          <w:lang w:eastAsia="en-CA"/>
        </w:rPr>
        <w:t>access to these materials and incentives for participating in training.</w:t>
      </w:r>
      <w:r w:rsidR="003D70FA" w:rsidRPr="000B6217">
        <w:rPr>
          <w:rFonts w:ascii="Arial" w:eastAsia="+mn-ea" w:hAnsi="Arial" w:cs="Arial"/>
          <w:kern w:val="24"/>
          <w:sz w:val="24"/>
          <w:szCs w:val="24"/>
          <w:lang w:eastAsia="en-CA"/>
        </w:rPr>
        <w:t xml:space="preserve"> W</w:t>
      </w:r>
      <w:r w:rsidR="00F46CBE" w:rsidRPr="000B6217">
        <w:rPr>
          <w:rFonts w:ascii="Arial" w:eastAsia="+mn-ea" w:hAnsi="Arial" w:cs="Arial"/>
          <w:kern w:val="24"/>
          <w:sz w:val="24"/>
          <w:szCs w:val="24"/>
          <w:lang w:eastAsia="en-CA"/>
        </w:rPr>
        <w:t>e</w:t>
      </w:r>
      <w:r w:rsidR="003D70FA" w:rsidRPr="000B6217">
        <w:rPr>
          <w:rFonts w:ascii="Arial" w:eastAsia="+mn-ea" w:hAnsi="Arial" w:cs="Arial"/>
          <w:kern w:val="24"/>
          <w:sz w:val="24"/>
          <w:szCs w:val="24"/>
          <w:lang w:eastAsia="en-CA"/>
        </w:rPr>
        <w:t xml:space="preserve"> also</w:t>
      </w:r>
      <w:r w:rsidR="00F46CBE" w:rsidRPr="000B6217">
        <w:rPr>
          <w:rFonts w:ascii="Arial" w:eastAsia="+mn-ea" w:hAnsi="Arial" w:cs="Arial"/>
          <w:kern w:val="24"/>
          <w:sz w:val="24"/>
          <w:szCs w:val="24"/>
          <w:lang w:eastAsia="en-CA"/>
        </w:rPr>
        <w:t xml:space="preserve"> recommend that institutions provide information on each course syllabus about how students </w:t>
      </w:r>
      <w:r w:rsidR="009D48DE" w:rsidRPr="000B6217">
        <w:rPr>
          <w:rFonts w:ascii="Arial" w:eastAsia="+mn-ea" w:hAnsi="Arial" w:cs="Arial"/>
          <w:kern w:val="24"/>
          <w:sz w:val="24"/>
          <w:szCs w:val="24"/>
          <w:lang w:eastAsia="en-CA"/>
        </w:rPr>
        <w:t xml:space="preserve">may </w:t>
      </w:r>
      <w:r w:rsidR="00F46CBE" w:rsidRPr="000B6217">
        <w:rPr>
          <w:rFonts w:ascii="Arial" w:eastAsia="+mn-ea" w:hAnsi="Arial" w:cs="Arial"/>
          <w:kern w:val="24"/>
          <w:sz w:val="24"/>
          <w:szCs w:val="24"/>
          <w:lang w:eastAsia="en-CA"/>
        </w:rPr>
        <w:t>access accommodations for all types of disabilities including mental health disabilities: this would ensure</w:t>
      </w:r>
      <w:r w:rsidR="00581247" w:rsidRPr="000B6217">
        <w:rPr>
          <w:rFonts w:ascii="Arial" w:eastAsia="+mn-ea" w:hAnsi="Arial" w:cs="Arial"/>
          <w:kern w:val="24"/>
          <w:sz w:val="24"/>
          <w:szCs w:val="24"/>
          <w:lang w:eastAsia="en-CA"/>
        </w:rPr>
        <w:t xml:space="preserve"> that faculty and students a</w:t>
      </w:r>
      <w:r w:rsidR="00BA0538" w:rsidRPr="000B6217">
        <w:rPr>
          <w:rFonts w:ascii="Arial" w:eastAsia="+mn-ea" w:hAnsi="Arial" w:cs="Arial"/>
          <w:kern w:val="24"/>
          <w:sz w:val="24"/>
          <w:szCs w:val="24"/>
          <w:lang w:eastAsia="en-CA"/>
        </w:rPr>
        <w:t>re aware of the</w:t>
      </w:r>
      <w:r w:rsidR="003D70FA" w:rsidRPr="000B6217">
        <w:rPr>
          <w:rFonts w:ascii="Arial" w:eastAsia="+mn-ea" w:hAnsi="Arial" w:cs="Arial"/>
          <w:kern w:val="24"/>
          <w:sz w:val="24"/>
          <w:szCs w:val="24"/>
          <w:lang w:eastAsia="en-CA"/>
        </w:rPr>
        <w:t>se</w:t>
      </w:r>
      <w:r w:rsidR="00BA0538" w:rsidRPr="000B6217">
        <w:rPr>
          <w:rFonts w:ascii="Arial" w:eastAsia="+mn-ea" w:hAnsi="Arial" w:cs="Arial"/>
          <w:kern w:val="24"/>
          <w:sz w:val="24"/>
          <w:szCs w:val="24"/>
          <w:lang w:eastAsia="en-CA"/>
        </w:rPr>
        <w:t xml:space="preserve"> service</w:t>
      </w:r>
      <w:r w:rsidR="003D70FA" w:rsidRPr="000B6217">
        <w:rPr>
          <w:rFonts w:ascii="Arial" w:eastAsia="+mn-ea" w:hAnsi="Arial" w:cs="Arial"/>
          <w:kern w:val="24"/>
          <w:sz w:val="24"/>
          <w:szCs w:val="24"/>
          <w:lang w:eastAsia="en-CA"/>
        </w:rPr>
        <w:t>s</w:t>
      </w:r>
      <w:r w:rsidR="000B6217" w:rsidRPr="000B6217">
        <w:rPr>
          <w:rFonts w:ascii="Arial" w:eastAsia="+mn-ea" w:hAnsi="Arial" w:cs="Arial"/>
          <w:kern w:val="24"/>
          <w:sz w:val="24"/>
          <w:szCs w:val="24"/>
          <w:lang w:eastAsia="en-CA"/>
        </w:rPr>
        <w:t>.</w:t>
      </w:r>
    </w:p>
    <w:p w:rsidR="00CA7A22" w:rsidRPr="000B6217" w:rsidRDefault="00597E51" w:rsidP="00597E51">
      <w:pPr>
        <w:rPr>
          <w:rFonts w:ascii="Arial" w:eastAsia="+mn-ea" w:hAnsi="Arial" w:cs="Arial"/>
          <w:kern w:val="24"/>
          <w:sz w:val="24"/>
          <w:szCs w:val="24"/>
          <w:lang w:eastAsia="en-CA"/>
        </w:rPr>
      </w:pPr>
      <w:r w:rsidRPr="000B6217">
        <w:rPr>
          <w:rFonts w:ascii="Arial" w:eastAsia="+mn-ea" w:hAnsi="Arial" w:cs="Arial"/>
          <w:b/>
          <w:kern w:val="24"/>
          <w:sz w:val="24"/>
          <w:szCs w:val="24"/>
          <w:lang w:eastAsia="en-CA"/>
        </w:rPr>
        <w:t xml:space="preserve">9. </w:t>
      </w:r>
      <w:r w:rsidR="00496496" w:rsidRPr="000B6217">
        <w:rPr>
          <w:rFonts w:ascii="Arial" w:eastAsia="+mn-ea" w:hAnsi="Arial" w:cs="Arial"/>
          <w:b/>
          <w:kern w:val="24"/>
          <w:sz w:val="24"/>
          <w:szCs w:val="24"/>
          <w:lang w:eastAsia="en-CA"/>
        </w:rPr>
        <w:t>Accessibility advisory c</w:t>
      </w:r>
      <w:r w:rsidR="00CA7A22" w:rsidRPr="000B6217">
        <w:rPr>
          <w:rFonts w:ascii="Arial" w:eastAsia="+mn-ea" w:hAnsi="Arial" w:cs="Arial"/>
          <w:b/>
          <w:kern w:val="24"/>
          <w:sz w:val="24"/>
          <w:szCs w:val="24"/>
          <w:lang w:eastAsia="en-CA"/>
        </w:rPr>
        <w:t>ommittees</w:t>
      </w:r>
    </w:p>
    <w:p w:rsidR="003E577B" w:rsidRPr="000B6217" w:rsidRDefault="00BF1FB3" w:rsidP="00DC28F5">
      <w:pPr>
        <w:rPr>
          <w:rFonts w:ascii="Arial" w:eastAsia="+mn-ea" w:hAnsi="Arial" w:cs="Arial"/>
          <w:kern w:val="24"/>
          <w:sz w:val="24"/>
          <w:szCs w:val="24"/>
          <w:lang w:eastAsia="en-CA"/>
        </w:rPr>
      </w:pPr>
      <w:r w:rsidRPr="000B6217">
        <w:rPr>
          <w:rFonts w:ascii="Arial" w:eastAsia="+mn-ea" w:hAnsi="Arial" w:cs="Arial"/>
          <w:kern w:val="24"/>
          <w:sz w:val="24"/>
          <w:szCs w:val="24"/>
          <w:lang w:eastAsia="en-CA"/>
        </w:rPr>
        <w:t xml:space="preserve"> </w:t>
      </w:r>
      <w:r w:rsidR="0026509D" w:rsidRPr="000B6217">
        <w:rPr>
          <w:rFonts w:ascii="Arial" w:eastAsia="+mn-ea" w:hAnsi="Arial" w:cs="Arial"/>
          <w:kern w:val="24"/>
          <w:sz w:val="24"/>
          <w:szCs w:val="24"/>
          <w:lang w:eastAsia="en-CA"/>
        </w:rPr>
        <w:t>To demonstrate that accommodating students with disabilities is an institutional responsibility, w</w:t>
      </w:r>
      <w:r w:rsidR="0012196D" w:rsidRPr="000B6217">
        <w:rPr>
          <w:rFonts w:ascii="Arial" w:eastAsia="+mn-ea" w:hAnsi="Arial" w:cs="Arial"/>
          <w:kern w:val="24"/>
          <w:sz w:val="24"/>
          <w:szCs w:val="24"/>
          <w:lang w:eastAsia="en-CA"/>
        </w:rPr>
        <w:t xml:space="preserve">e are recommending that colleges and universities set up </w:t>
      </w:r>
      <w:r w:rsidR="0026509D" w:rsidRPr="000B6217">
        <w:rPr>
          <w:rFonts w:ascii="Arial" w:eastAsia="+mn-ea" w:hAnsi="Arial" w:cs="Arial"/>
          <w:kern w:val="24"/>
          <w:sz w:val="24"/>
          <w:szCs w:val="24"/>
          <w:lang w:eastAsia="en-CA"/>
        </w:rPr>
        <w:t>Accessibility</w:t>
      </w:r>
      <w:r w:rsidR="0012196D" w:rsidRPr="000B6217">
        <w:rPr>
          <w:rFonts w:ascii="Arial" w:eastAsia="+mn-ea" w:hAnsi="Arial" w:cs="Arial"/>
          <w:kern w:val="24"/>
          <w:sz w:val="24"/>
          <w:szCs w:val="24"/>
          <w:lang w:eastAsia="en-CA"/>
        </w:rPr>
        <w:t xml:space="preserve"> </w:t>
      </w:r>
      <w:r w:rsidR="002C3D5C" w:rsidRPr="000B6217">
        <w:rPr>
          <w:rFonts w:ascii="Arial" w:eastAsia="+mn-ea" w:hAnsi="Arial" w:cs="Arial"/>
          <w:kern w:val="24"/>
          <w:sz w:val="24"/>
          <w:szCs w:val="24"/>
          <w:lang w:eastAsia="en-CA"/>
        </w:rPr>
        <w:t>Advisory Committee</w:t>
      </w:r>
      <w:r w:rsidR="0012196D" w:rsidRPr="000B6217">
        <w:rPr>
          <w:rFonts w:ascii="Arial" w:eastAsia="+mn-ea" w:hAnsi="Arial" w:cs="Arial"/>
          <w:kern w:val="24"/>
          <w:sz w:val="24"/>
          <w:szCs w:val="24"/>
          <w:lang w:eastAsia="en-CA"/>
        </w:rPr>
        <w:t>s</w:t>
      </w:r>
      <w:r w:rsidR="0026509D" w:rsidRPr="000B6217">
        <w:rPr>
          <w:rFonts w:ascii="Arial" w:eastAsia="+mn-ea" w:hAnsi="Arial" w:cs="Arial"/>
          <w:kern w:val="24"/>
          <w:sz w:val="24"/>
          <w:szCs w:val="24"/>
          <w:lang w:eastAsia="en-CA"/>
        </w:rPr>
        <w:t xml:space="preserve"> for each school/faculty </w:t>
      </w:r>
      <w:r w:rsidR="0012196D" w:rsidRPr="000B6217">
        <w:rPr>
          <w:rFonts w:ascii="Arial" w:eastAsia="+mn-ea" w:hAnsi="Arial" w:cs="Arial"/>
          <w:kern w:val="24"/>
          <w:sz w:val="24"/>
          <w:szCs w:val="24"/>
          <w:lang w:eastAsia="en-CA"/>
        </w:rPr>
        <w:t>which</w:t>
      </w:r>
      <w:r w:rsidR="002F3F08" w:rsidRPr="000B6217">
        <w:rPr>
          <w:rFonts w:ascii="Arial" w:eastAsia="+mn-ea" w:hAnsi="Arial" w:cs="Arial"/>
          <w:kern w:val="24"/>
          <w:sz w:val="24"/>
          <w:szCs w:val="24"/>
          <w:lang w:eastAsia="en-CA"/>
        </w:rPr>
        <w:t xml:space="preserve"> would advise the Dean on</w:t>
      </w:r>
      <w:r w:rsidR="002C3D5C" w:rsidRPr="000B6217">
        <w:rPr>
          <w:rFonts w:ascii="Arial" w:eastAsia="+mn-ea" w:hAnsi="Arial" w:cs="Arial"/>
          <w:kern w:val="24"/>
          <w:sz w:val="24"/>
          <w:szCs w:val="24"/>
          <w:lang w:eastAsia="en-CA"/>
        </w:rPr>
        <w:t xml:space="preserve"> matters related to accommodations incl</w:t>
      </w:r>
      <w:r w:rsidR="00BD1A72" w:rsidRPr="000B6217">
        <w:rPr>
          <w:rFonts w:ascii="Arial" w:eastAsia="+mn-ea" w:hAnsi="Arial" w:cs="Arial"/>
          <w:kern w:val="24"/>
          <w:sz w:val="24"/>
          <w:szCs w:val="24"/>
          <w:lang w:eastAsia="en-CA"/>
        </w:rPr>
        <w:t>uding the resolution of disagreements</w:t>
      </w:r>
      <w:r w:rsidR="00597E51" w:rsidRPr="000B6217">
        <w:rPr>
          <w:rFonts w:ascii="Arial" w:eastAsia="+mn-ea" w:hAnsi="Arial" w:cs="Arial"/>
          <w:kern w:val="24"/>
          <w:sz w:val="24"/>
          <w:szCs w:val="24"/>
          <w:lang w:eastAsia="en-CA"/>
        </w:rPr>
        <w:t>.</w:t>
      </w:r>
      <w:r w:rsidR="00067380" w:rsidRPr="000B6217">
        <w:rPr>
          <w:rFonts w:ascii="Arial" w:eastAsia="+mn-ea" w:hAnsi="Arial" w:cs="Arial"/>
          <w:kern w:val="24"/>
          <w:sz w:val="24"/>
          <w:szCs w:val="24"/>
          <w:lang w:eastAsia="en-CA"/>
        </w:rPr>
        <w:t xml:space="preserve">  Please see the University of Manitoba’s model for Accessibility </w:t>
      </w:r>
      <w:r w:rsidR="00800550" w:rsidRPr="000B6217">
        <w:rPr>
          <w:rFonts w:ascii="Arial" w:eastAsia="+mn-ea" w:hAnsi="Arial" w:cs="Arial"/>
          <w:kern w:val="24"/>
          <w:sz w:val="24"/>
          <w:szCs w:val="24"/>
          <w:lang w:eastAsia="en-CA"/>
        </w:rPr>
        <w:t>Advisory Committees</w:t>
      </w:r>
      <w:r w:rsidR="00067380" w:rsidRPr="000B6217">
        <w:rPr>
          <w:rFonts w:ascii="Arial" w:eastAsia="+mn-ea" w:hAnsi="Arial" w:cs="Arial"/>
          <w:kern w:val="24"/>
          <w:sz w:val="24"/>
          <w:szCs w:val="24"/>
          <w:lang w:eastAsia="en-CA"/>
        </w:rPr>
        <w:t>.</w:t>
      </w:r>
      <w:r w:rsidR="0012196D" w:rsidRPr="000B6217">
        <w:rPr>
          <w:rFonts w:ascii="Arial" w:eastAsia="+mn-ea" w:hAnsi="Arial" w:cs="Arial"/>
          <w:kern w:val="24"/>
          <w:sz w:val="24"/>
          <w:szCs w:val="24"/>
          <w:lang w:eastAsia="en-CA"/>
        </w:rPr>
        <w:t xml:space="preserve">  </w:t>
      </w:r>
      <w:hyperlink r:id="rId11" w:history="1">
        <w:r w:rsidR="00DF6C4E" w:rsidRPr="000B6217">
          <w:rPr>
            <w:rStyle w:val="Hyperlink"/>
            <w:rFonts w:ascii="Arial" w:eastAsia="+mn-ea" w:hAnsi="Arial" w:cs="Arial"/>
            <w:kern w:val="24"/>
            <w:sz w:val="24"/>
            <w:szCs w:val="24"/>
            <w:lang w:eastAsia="en-CA"/>
          </w:rPr>
          <w:t>University of Manitoba's Guide to Accessibility Advisory Committees</w:t>
        </w:r>
      </w:hyperlink>
    </w:p>
    <w:p w:rsidR="00CA7A22" w:rsidRPr="000B6217" w:rsidRDefault="00597E51" w:rsidP="00597E51">
      <w:pPr>
        <w:rPr>
          <w:rFonts w:ascii="Arial" w:eastAsia="+mn-ea" w:hAnsi="Arial" w:cs="Arial"/>
          <w:kern w:val="24"/>
          <w:sz w:val="24"/>
          <w:szCs w:val="24"/>
          <w:lang w:eastAsia="en-CA"/>
        </w:rPr>
      </w:pPr>
      <w:r w:rsidRPr="000B6217">
        <w:rPr>
          <w:rFonts w:ascii="Arial" w:eastAsia="+mn-ea" w:hAnsi="Arial" w:cs="Arial"/>
          <w:b/>
          <w:kern w:val="24"/>
          <w:sz w:val="24"/>
          <w:szCs w:val="24"/>
          <w:lang w:eastAsia="en-CA"/>
        </w:rPr>
        <w:t xml:space="preserve">10. </w:t>
      </w:r>
      <w:r w:rsidR="00541237" w:rsidRPr="000B6217">
        <w:rPr>
          <w:rFonts w:ascii="Arial" w:eastAsia="+mn-ea" w:hAnsi="Arial" w:cs="Arial"/>
          <w:b/>
          <w:kern w:val="24"/>
          <w:sz w:val="24"/>
          <w:szCs w:val="24"/>
          <w:lang w:eastAsia="en-CA"/>
        </w:rPr>
        <w:t>Accommodation t</w:t>
      </w:r>
      <w:r w:rsidR="00CA7A22" w:rsidRPr="000B6217">
        <w:rPr>
          <w:rFonts w:ascii="Arial" w:eastAsia="+mn-ea" w:hAnsi="Arial" w:cs="Arial"/>
          <w:b/>
          <w:kern w:val="24"/>
          <w:sz w:val="24"/>
          <w:szCs w:val="24"/>
          <w:lang w:eastAsia="en-CA"/>
        </w:rPr>
        <w:t>eams</w:t>
      </w:r>
    </w:p>
    <w:p w:rsidR="00CA7A22" w:rsidRPr="000B6217" w:rsidRDefault="0026509D" w:rsidP="009D48DE">
      <w:pPr>
        <w:spacing w:before="240"/>
        <w:rPr>
          <w:rFonts w:ascii="Arial" w:eastAsia="+mn-ea" w:hAnsi="Arial" w:cs="Arial"/>
          <w:kern w:val="24"/>
          <w:sz w:val="24"/>
          <w:szCs w:val="24"/>
          <w:lang w:eastAsia="en-CA"/>
        </w:rPr>
      </w:pPr>
      <w:r w:rsidRPr="000B6217">
        <w:rPr>
          <w:rFonts w:ascii="Arial" w:eastAsia="+mn-ea" w:hAnsi="Arial" w:cs="Arial"/>
          <w:kern w:val="24"/>
          <w:sz w:val="24"/>
          <w:szCs w:val="24"/>
          <w:lang w:eastAsia="en-CA"/>
        </w:rPr>
        <w:t xml:space="preserve">To demonstrate that accommodating students with </w:t>
      </w:r>
      <w:r w:rsidR="00800550" w:rsidRPr="000B6217">
        <w:rPr>
          <w:rFonts w:ascii="Arial" w:eastAsia="+mn-ea" w:hAnsi="Arial" w:cs="Arial"/>
          <w:kern w:val="24"/>
          <w:sz w:val="24"/>
          <w:szCs w:val="24"/>
          <w:lang w:eastAsia="en-CA"/>
        </w:rPr>
        <w:t>complex disability needs requires the input of</w:t>
      </w:r>
      <w:r w:rsidRPr="000B6217">
        <w:rPr>
          <w:rFonts w:ascii="Arial" w:eastAsia="+mn-ea" w:hAnsi="Arial" w:cs="Arial"/>
          <w:kern w:val="24"/>
          <w:sz w:val="24"/>
          <w:szCs w:val="24"/>
          <w:lang w:eastAsia="en-CA"/>
        </w:rPr>
        <w:t xml:space="preserve"> professionals with different areas of </w:t>
      </w:r>
      <w:r w:rsidR="00800550" w:rsidRPr="000B6217">
        <w:rPr>
          <w:rFonts w:ascii="Arial" w:eastAsia="+mn-ea" w:hAnsi="Arial" w:cs="Arial"/>
          <w:kern w:val="24"/>
          <w:sz w:val="24"/>
          <w:szCs w:val="24"/>
          <w:lang w:eastAsia="en-CA"/>
        </w:rPr>
        <w:t>expertise</w:t>
      </w:r>
      <w:r w:rsidR="009D48DE" w:rsidRPr="000B6217">
        <w:rPr>
          <w:rFonts w:ascii="Arial" w:eastAsia="+mn-ea" w:hAnsi="Arial" w:cs="Arial"/>
          <w:kern w:val="24"/>
          <w:sz w:val="24"/>
          <w:szCs w:val="24"/>
          <w:lang w:eastAsia="en-CA"/>
        </w:rPr>
        <w:t>, we recommend that</w:t>
      </w:r>
      <w:r w:rsidRPr="000B6217">
        <w:rPr>
          <w:rFonts w:ascii="Arial" w:eastAsia="+mn-ea" w:hAnsi="Arial" w:cs="Arial"/>
          <w:kern w:val="24"/>
          <w:sz w:val="24"/>
          <w:szCs w:val="24"/>
          <w:lang w:eastAsia="en-CA"/>
        </w:rPr>
        <w:t xml:space="preserve"> co</w:t>
      </w:r>
      <w:r w:rsidR="00541237" w:rsidRPr="000B6217">
        <w:rPr>
          <w:rFonts w:ascii="Arial" w:eastAsia="+mn-ea" w:hAnsi="Arial" w:cs="Arial"/>
          <w:kern w:val="24"/>
          <w:sz w:val="24"/>
          <w:szCs w:val="24"/>
          <w:lang w:eastAsia="en-CA"/>
        </w:rPr>
        <w:t>lleges and universities set up accommodation t</w:t>
      </w:r>
      <w:r w:rsidRPr="000B6217">
        <w:rPr>
          <w:rFonts w:ascii="Arial" w:eastAsia="+mn-ea" w:hAnsi="Arial" w:cs="Arial"/>
          <w:kern w:val="24"/>
          <w:sz w:val="24"/>
          <w:szCs w:val="24"/>
          <w:lang w:eastAsia="en-CA"/>
        </w:rPr>
        <w:t>eams</w:t>
      </w:r>
      <w:r w:rsidR="00800550" w:rsidRPr="000B6217">
        <w:rPr>
          <w:rFonts w:ascii="Arial" w:eastAsia="+mn-ea" w:hAnsi="Arial" w:cs="Arial"/>
          <w:kern w:val="24"/>
          <w:sz w:val="24"/>
          <w:szCs w:val="24"/>
          <w:lang w:eastAsia="en-CA"/>
        </w:rPr>
        <w:t xml:space="preserve">. </w:t>
      </w:r>
      <w:r w:rsidRPr="000B6217">
        <w:rPr>
          <w:rFonts w:ascii="Arial" w:eastAsia="+mn-ea" w:hAnsi="Arial" w:cs="Arial"/>
          <w:kern w:val="24"/>
          <w:sz w:val="24"/>
          <w:szCs w:val="24"/>
          <w:lang w:eastAsia="en-CA"/>
        </w:rPr>
        <w:t xml:space="preserve">These teams would involve collaboration between content </w:t>
      </w:r>
      <w:r w:rsidR="00800550" w:rsidRPr="000B6217">
        <w:rPr>
          <w:rFonts w:ascii="Arial" w:eastAsia="+mn-ea" w:hAnsi="Arial" w:cs="Arial"/>
          <w:kern w:val="24"/>
          <w:sz w:val="24"/>
          <w:szCs w:val="24"/>
          <w:lang w:eastAsia="en-CA"/>
        </w:rPr>
        <w:t>experts (members of the faculty</w:t>
      </w:r>
      <w:r w:rsidRPr="000B6217">
        <w:rPr>
          <w:rFonts w:ascii="Arial" w:eastAsia="+mn-ea" w:hAnsi="Arial" w:cs="Arial"/>
          <w:kern w:val="24"/>
          <w:sz w:val="24"/>
          <w:szCs w:val="24"/>
          <w:lang w:eastAsia="en-CA"/>
        </w:rPr>
        <w:t xml:space="preserve">) and accommodation experts (staff in the Office </w:t>
      </w:r>
      <w:r w:rsidR="002F3F08" w:rsidRPr="000B6217">
        <w:rPr>
          <w:rFonts w:ascii="Arial" w:eastAsia="+mn-ea" w:hAnsi="Arial" w:cs="Arial"/>
          <w:kern w:val="24"/>
          <w:sz w:val="24"/>
          <w:szCs w:val="24"/>
          <w:lang w:eastAsia="en-CA"/>
        </w:rPr>
        <w:t>for Students with Disabilities</w:t>
      </w:r>
      <w:r w:rsidR="009D48DE" w:rsidRPr="000B6217">
        <w:rPr>
          <w:rFonts w:ascii="Arial" w:eastAsia="+mn-ea" w:hAnsi="Arial" w:cs="Arial"/>
          <w:kern w:val="24"/>
          <w:sz w:val="24"/>
          <w:szCs w:val="24"/>
          <w:lang w:eastAsia="en-CA"/>
        </w:rPr>
        <w:t>)</w:t>
      </w:r>
      <w:r w:rsidR="002F3F08" w:rsidRPr="000B6217">
        <w:rPr>
          <w:rFonts w:ascii="Arial" w:eastAsia="+mn-ea" w:hAnsi="Arial" w:cs="Arial"/>
          <w:kern w:val="24"/>
          <w:sz w:val="24"/>
          <w:szCs w:val="24"/>
          <w:lang w:eastAsia="en-CA"/>
        </w:rPr>
        <w:t xml:space="preserve">. </w:t>
      </w:r>
      <w:r w:rsidR="00067380" w:rsidRPr="000B6217">
        <w:rPr>
          <w:rFonts w:ascii="Arial" w:eastAsia="+mn-ea" w:hAnsi="Arial" w:cs="Arial"/>
          <w:kern w:val="24"/>
          <w:sz w:val="24"/>
          <w:szCs w:val="24"/>
          <w:lang w:eastAsia="en-CA"/>
        </w:rPr>
        <w:t xml:space="preserve"> </w:t>
      </w:r>
      <w:r w:rsidR="00CD7787" w:rsidRPr="000B6217">
        <w:rPr>
          <w:rFonts w:ascii="Arial" w:eastAsia="+mn-ea" w:hAnsi="Arial" w:cs="Arial"/>
          <w:kern w:val="24"/>
          <w:sz w:val="24"/>
          <w:szCs w:val="24"/>
          <w:lang w:eastAsia="en-CA"/>
        </w:rPr>
        <w:t xml:space="preserve">Please see the University of </w:t>
      </w:r>
      <w:r w:rsidR="00800550" w:rsidRPr="000B6217">
        <w:rPr>
          <w:rFonts w:ascii="Arial" w:eastAsia="+mn-ea" w:hAnsi="Arial" w:cs="Arial"/>
          <w:kern w:val="24"/>
          <w:sz w:val="24"/>
          <w:szCs w:val="24"/>
          <w:lang w:eastAsia="en-CA"/>
        </w:rPr>
        <w:t>Manitoba’s</w:t>
      </w:r>
      <w:r w:rsidR="00CD7787" w:rsidRPr="000B6217">
        <w:rPr>
          <w:rFonts w:ascii="Arial" w:eastAsia="+mn-ea" w:hAnsi="Arial" w:cs="Arial"/>
          <w:kern w:val="24"/>
          <w:sz w:val="24"/>
          <w:szCs w:val="24"/>
          <w:lang w:eastAsia="en-CA"/>
        </w:rPr>
        <w:t xml:space="preserve"> model on </w:t>
      </w:r>
      <w:r w:rsidRPr="000B6217">
        <w:rPr>
          <w:rFonts w:ascii="Arial" w:eastAsia="+mn-ea" w:hAnsi="Arial" w:cs="Arial"/>
          <w:kern w:val="24"/>
          <w:sz w:val="24"/>
          <w:szCs w:val="24"/>
          <w:lang w:eastAsia="en-CA"/>
        </w:rPr>
        <w:t>Accommodation</w:t>
      </w:r>
      <w:r w:rsidR="00CD7787" w:rsidRPr="000B6217">
        <w:rPr>
          <w:rFonts w:ascii="Arial" w:eastAsia="+mn-ea" w:hAnsi="Arial" w:cs="Arial"/>
          <w:kern w:val="24"/>
          <w:sz w:val="24"/>
          <w:szCs w:val="24"/>
          <w:lang w:eastAsia="en-CA"/>
        </w:rPr>
        <w:t xml:space="preserve"> Teams.</w:t>
      </w:r>
      <w:r w:rsidR="00842E75" w:rsidRPr="000B6217">
        <w:rPr>
          <w:rFonts w:ascii="Arial" w:eastAsia="+mn-ea" w:hAnsi="Arial" w:cs="Arial"/>
          <w:kern w:val="24"/>
          <w:sz w:val="24"/>
          <w:szCs w:val="24"/>
          <w:lang w:eastAsia="en-CA"/>
        </w:rPr>
        <w:t xml:space="preserve">  </w:t>
      </w:r>
      <w:hyperlink r:id="rId12" w:history="1">
        <w:r w:rsidR="001B752F" w:rsidRPr="000B6217">
          <w:rPr>
            <w:rStyle w:val="Hyperlink"/>
            <w:rFonts w:ascii="Arial" w:eastAsia="+mn-ea" w:hAnsi="Arial" w:cs="Arial"/>
            <w:kern w:val="24"/>
            <w:sz w:val="24"/>
            <w:szCs w:val="24"/>
            <w:lang w:eastAsia="en-CA"/>
          </w:rPr>
          <w:t>University of Manitoba's Guide to Accommodation Teams</w:t>
        </w:r>
      </w:hyperlink>
    </w:p>
    <w:p w:rsidR="003E577B" w:rsidRPr="000B6217" w:rsidRDefault="00597E51" w:rsidP="00597E51">
      <w:pPr>
        <w:rPr>
          <w:rFonts w:ascii="Arial" w:eastAsia="+mn-ea" w:hAnsi="Arial" w:cs="Arial"/>
          <w:kern w:val="24"/>
          <w:sz w:val="24"/>
          <w:szCs w:val="24"/>
          <w:lang w:eastAsia="en-CA"/>
        </w:rPr>
      </w:pPr>
      <w:r w:rsidRPr="000B6217">
        <w:rPr>
          <w:rFonts w:ascii="Arial" w:eastAsia="+mn-ea" w:hAnsi="Arial" w:cs="Arial"/>
          <w:b/>
          <w:kern w:val="24"/>
          <w:sz w:val="24"/>
          <w:szCs w:val="24"/>
          <w:lang w:eastAsia="en-CA"/>
        </w:rPr>
        <w:t xml:space="preserve">11. </w:t>
      </w:r>
      <w:r w:rsidR="00541237" w:rsidRPr="000B6217">
        <w:rPr>
          <w:rFonts w:ascii="Arial" w:eastAsia="+mn-ea" w:hAnsi="Arial" w:cs="Arial"/>
          <w:b/>
          <w:kern w:val="24"/>
          <w:sz w:val="24"/>
          <w:szCs w:val="24"/>
          <w:lang w:eastAsia="en-CA"/>
        </w:rPr>
        <w:t>System for d</w:t>
      </w:r>
      <w:r w:rsidR="003E577B" w:rsidRPr="000B6217">
        <w:rPr>
          <w:rFonts w:ascii="Arial" w:eastAsia="+mn-ea" w:hAnsi="Arial" w:cs="Arial"/>
          <w:b/>
          <w:kern w:val="24"/>
          <w:sz w:val="24"/>
          <w:szCs w:val="24"/>
          <w:lang w:eastAsia="en-CA"/>
        </w:rPr>
        <w:t xml:space="preserve">enied accommodations  </w:t>
      </w:r>
    </w:p>
    <w:p w:rsidR="00105B78" w:rsidRPr="000B6217" w:rsidRDefault="003E577B" w:rsidP="00DC28F5">
      <w:pPr>
        <w:rPr>
          <w:rFonts w:ascii="Arial" w:eastAsia="+mn-ea" w:hAnsi="Arial" w:cs="Arial"/>
          <w:kern w:val="24"/>
          <w:sz w:val="24"/>
          <w:szCs w:val="24"/>
          <w:lang w:eastAsia="en-CA"/>
        </w:rPr>
      </w:pPr>
      <w:r w:rsidRPr="000B6217">
        <w:rPr>
          <w:rFonts w:ascii="Arial" w:eastAsia="+mn-ea" w:hAnsi="Arial" w:cs="Arial"/>
          <w:kern w:val="24"/>
          <w:sz w:val="24"/>
          <w:szCs w:val="24"/>
          <w:lang w:eastAsia="en-CA"/>
        </w:rPr>
        <w:t>It is import</w:t>
      </w:r>
      <w:r w:rsidR="00597E51" w:rsidRPr="000B6217">
        <w:rPr>
          <w:rFonts w:ascii="Arial" w:eastAsia="+mn-ea" w:hAnsi="Arial" w:cs="Arial"/>
          <w:kern w:val="24"/>
          <w:sz w:val="24"/>
          <w:szCs w:val="24"/>
          <w:lang w:eastAsia="en-CA"/>
        </w:rPr>
        <w:t>ant for institutions to have a mechanism which students</w:t>
      </w:r>
      <w:r w:rsidRPr="000B6217">
        <w:rPr>
          <w:rFonts w:ascii="Arial" w:eastAsia="+mn-ea" w:hAnsi="Arial" w:cs="Arial"/>
          <w:kern w:val="24"/>
          <w:sz w:val="24"/>
          <w:szCs w:val="24"/>
          <w:lang w:eastAsia="en-CA"/>
        </w:rPr>
        <w:t xml:space="preserve"> can use in the event that a member of faculty refuses to grant an accommodation which has been recommended by the Office</w:t>
      </w:r>
      <w:r w:rsidR="00B3286F" w:rsidRPr="000B6217">
        <w:rPr>
          <w:rFonts w:ascii="Arial" w:eastAsia="+mn-ea" w:hAnsi="Arial" w:cs="Arial"/>
          <w:kern w:val="24"/>
          <w:sz w:val="24"/>
          <w:szCs w:val="24"/>
          <w:lang w:eastAsia="en-CA"/>
        </w:rPr>
        <w:t xml:space="preserve"> for Students with Disabilities</w:t>
      </w:r>
      <w:r w:rsidR="002F3F08" w:rsidRPr="000B6217">
        <w:rPr>
          <w:rFonts w:ascii="Arial" w:eastAsia="+mn-ea" w:hAnsi="Arial" w:cs="Arial"/>
          <w:kern w:val="24"/>
          <w:sz w:val="24"/>
          <w:szCs w:val="24"/>
          <w:lang w:eastAsia="en-CA"/>
        </w:rPr>
        <w:t xml:space="preserve">. </w:t>
      </w:r>
      <w:r w:rsidR="00800550" w:rsidRPr="000B6217">
        <w:rPr>
          <w:rFonts w:ascii="Arial" w:eastAsia="+mn-ea" w:hAnsi="Arial" w:cs="Arial"/>
          <w:kern w:val="24"/>
          <w:sz w:val="24"/>
          <w:szCs w:val="24"/>
          <w:lang w:eastAsia="en-CA"/>
        </w:rPr>
        <w:t xml:space="preserve"> </w:t>
      </w:r>
      <w:r w:rsidRPr="000B6217">
        <w:rPr>
          <w:rFonts w:ascii="Arial" w:eastAsia="+mn-ea" w:hAnsi="Arial" w:cs="Arial"/>
          <w:kern w:val="24"/>
          <w:sz w:val="24"/>
          <w:szCs w:val="24"/>
          <w:lang w:eastAsia="en-CA"/>
        </w:rPr>
        <w:t>We recommend the formation of an Accommodation Appeal Committee at each institution to deal</w:t>
      </w:r>
      <w:r w:rsidR="00B3286F" w:rsidRPr="000B6217">
        <w:rPr>
          <w:rFonts w:ascii="Arial" w:eastAsia="+mn-ea" w:hAnsi="Arial" w:cs="Arial"/>
          <w:kern w:val="24"/>
          <w:sz w:val="24"/>
          <w:szCs w:val="24"/>
          <w:lang w:eastAsia="en-CA"/>
        </w:rPr>
        <w:t xml:space="preserve"> quickly </w:t>
      </w:r>
      <w:r w:rsidRPr="000B6217">
        <w:rPr>
          <w:rFonts w:ascii="Arial" w:eastAsia="+mn-ea" w:hAnsi="Arial" w:cs="Arial"/>
          <w:kern w:val="24"/>
          <w:sz w:val="24"/>
          <w:szCs w:val="24"/>
          <w:lang w:eastAsia="en-CA"/>
        </w:rPr>
        <w:t xml:space="preserve">with these situations. </w:t>
      </w:r>
      <w:r w:rsidR="00067380" w:rsidRPr="000B6217">
        <w:rPr>
          <w:rFonts w:ascii="Arial" w:eastAsia="+mn-ea" w:hAnsi="Arial" w:cs="Arial"/>
          <w:kern w:val="24"/>
          <w:sz w:val="24"/>
          <w:szCs w:val="24"/>
          <w:lang w:eastAsia="en-CA"/>
        </w:rPr>
        <w:t>Please see Carleton Univ</w:t>
      </w:r>
      <w:r w:rsidR="00020BC6" w:rsidRPr="000B6217">
        <w:rPr>
          <w:rFonts w:ascii="Arial" w:eastAsia="+mn-ea" w:hAnsi="Arial" w:cs="Arial"/>
          <w:kern w:val="24"/>
          <w:sz w:val="24"/>
          <w:szCs w:val="24"/>
          <w:lang w:eastAsia="en-CA"/>
        </w:rPr>
        <w:t>er</w:t>
      </w:r>
      <w:r w:rsidR="00067380" w:rsidRPr="000B6217">
        <w:rPr>
          <w:rFonts w:ascii="Arial" w:eastAsia="+mn-ea" w:hAnsi="Arial" w:cs="Arial"/>
          <w:kern w:val="24"/>
          <w:sz w:val="24"/>
          <w:szCs w:val="24"/>
          <w:lang w:eastAsia="en-CA"/>
        </w:rPr>
        <w:t>sity’s policy</w:t>
      </w:r>
      <w:r w:rsidR="000A6266" w:rsidRPr="000B6217">
        <w:rPr>
          <w:rFonts w:ascii="Arial" w:eastAsia="+mn-ea" w:hAnsi="Arial" w:cs="Arial"/>
          <w:kern w:val="24"/>
          <w:sz w:val="24"/>
          <w:szCs w:val="24"/>
          <w:lang w:eastAsia="en-CA"/>
        </w:rPr>
        <w:t>,</w:t>
      </w:r>
      <w:r w:rsidR="00842E75" w:rsidRPr="000B6217">
        <w:rPr>
          <w:rFonts w:ascii="Arial" w:eastAsia="+mn-ea" w:hAnsi="Arial" w:cs="Arial"/>
          <w:kern w:val="24"/>
          <w:sz w:val="24"/>
          <w:szCs w:val="24"/>
          <w:lang w:eastAsia="en-CA"/>
        </w:rPr>
        <w:t xml:space="preserve"> </w:t>
      </w:r>
      <w:hyperlink r:id="rId13" w:history="1">
        <w:r w:rsidR="000A6266" w:rsidRPr="000B6217">
          <w:rPr>
            <w:rStyle w:val="Hyperlink"/>
            <w:rFonts w:ascii="Arial" w:eastAsia="+mn-ea" w:hAnsi="Arial" w:cs="Arial"/>
            <w:kern w:val="24"/>
            <w:sz w:val="24"/>
            <w:szCs w:val="24"/>
            <w:lang w:eastAsia="en-CA"/>
          </w:rPr>
          <w:t>Carleton University's - Accommodation Appeal Process</w:t>
        </w:r>
      </w:hyperlink>
      <w:r w:rsidR="000A6266" w:rsidRPr="000B6217">
        <w:rPr>
          <w:rFonts w:ascii="Arial" w:eastAsia="+mn-ea" w:hAnsi="Arial" w:cs="Arial"/>
          <w:kern w:val="24"/>
          <w:sz w:val="24"/>
          <w:szCs w:val="24"/>
          <w:lang w:eastAsia="en-CA"/>
        </w:rPr>
        <w:t xml:space="preserve"> </w:t>
      </w:r>
      <w:r w:rsidR="008E45DC" w:rsidRPr="000B6217">
        <w:rPr>
          <w:rFonts w:ascii="Arial" w:eastAsia="+mn-ea" w:hAnsi="Arial" w:cs="Arial"/>
          <w:kern w:val="24"/>
          <w:sz w:val="24"/>
          <w:szCs w:val="24"/>
          <w:lang w:eastAsia="en-CA"/>
        </w:rPr>
        <w:t xml:space="preserve"> </w:t>
      </w:r>
      <w:r w:rsidR="00067380" w:rsidRPr="000B6217">
        <w:rPr>
          <w:rFonts w:ascii="Arial" w:eastAsia="+mn-ea" w:hAnsi="Arial" w:cs="Arial"/>
          <w:kern w:val="24"/>
          <w:sz w:val="24"/>
          <w:szCs w:val="24"/>
          <w:lang w:eastAsia="en-CA"/>
        </w:rPr>
        <w:t xml:space="preserve">and </w:t>
      </w:r>
      <w:r w:rsidR="002F3F08" w:rsidRPr="000B6217">
        <w:rPr>
          <w:rFonts w:ascii="Arial" w:eastAsia="+mn-ea" w:hAnsi="Arial" w:cs="Arial"/>
          <w:kern w:val="24"/>
          <w:sz w:val="24"/>
          <w:szCs w:val="24"/>
          <w:lang w:eastAsia="en-CA"/>
        </w:rPr>
        <w:t xml:space="preserve">the </w:t>
      </w:r>
      <w:r w:rsidR="00067380" w:rsidRPr="000B6217">
        <w:rPr>
          <w:rFonts w:ascii="Arial" w:eastAsia="+mn-ea" w:hAnsi="Arial" w:cs="Arial"/>
          <w:kern w:val="24"/>
          <w:sz w:val="24"/>
          <w:szCs w:val="24"/>
          <w:lang w:eastAsia="en-CA"/>
        </w:rPr>
        <w:t>Un</w:t>
      </w:r>
      <w:r w:rsidR="00391BE1" w:rsidRPr="000B6217">
        <w:rPr>
          <w:rFonts w:ascii="Arial" w:eastAsia="+mn-ea" w:hAnsi="Arial" w:cs="Arial"/>
          <w:kern w:val="24"/>
          <w:sz w:val="24"/>
          <w:szCs w:val="24"/>
          <w:lang w:eastAsia="en-CA"/>
        </w:rPr>
        <w:t xml:space="preserve">iversity of Manitoba’s policy </w:t>
      </w:r>
      <w:hyperlink r:id="rId14" w:history="1">
        <w:r w:rsidR="001B752F" w:rsidRPr="000B6217">
          <w:rPr>
            <w:rStyle w:val="Hyperlink"/>
            <w:rFonts w:ascii="Arial" w:eastAsia="+mn-ea" w:hAnsi="Arial" w:cs="Arial"/>
            <w:kern w:val="24"/>
            <w:sz w:val="24"/>
            <w:szCs w:val="24"/>
            <w:lang w:eastAsia="en-CA"/>
          </w:rPr>
          <w:t>University of Manitoba - Denied Accommodations</w:t>
        </w:r>
      </w:hyperlink>
    </w:p>
    <w:p w:rsidR="00D95DE4" w:rsidRPr="000B6217" w:rsidRDefault="00CA3D7E" w:rsidP="00CA3D7E">
      <w:pPr>
        <w:rPr>
          <w:rFonts w:ascii="Arial" w:eastAsia="+mn-ea" w:hAnsi="Arial" w:cs="Arial"/>
          <w:b/>
          <w:kern w:val="24"/>
          <w:sz w:val="24"/>
          <w:szCs w:val="24"/>
          <w:lang w:eastAsia="en-CA"/>
        </w:rPr>
      </w:pPr>
      <w:r w:rsidRPr="000B6217">
        <w:rPr>
          <w:rFonts w:ascii="Arial" w:eastAsia="+mn-ea" w:hAnsi="Arial" w:cs="Arial"/>
          <w:b/>
          <w:kern w:val="24"/>
          <w:sz w:val="24"/>
          <w:szCs w:val="24"/>
          <w:lang w:eastAsia="en-CA"/>
        </w:rPr>
        <w:t xml:space="preserve">12.  </w:t>
      </w:r>
      <w:r w:rsidR="00541237" w:rsidRPr="000B6217">
        <w:rPr>
          <w:rFonts w:ascii="Arial" w:eastAsia="+mn-ea" w:hAnsi="Arial" w:cs="Arial"/>
          <w:b/>
          <w:kern w:val="24"/>
          <w:sz w:val="24"/>
          <w:szCs w:val="24"/>
          <w:lang w:eastAsia="en-CA"/>
        </w:rPr>
        <w:t>Student satisfaction s</w:t>
      </w:r>
      <w:r w:rsidR="00D95DE4" w:rsidRPr="000B6217">
        <w:rPr>
          <w:rFonts w:ascii="Arial" w:eastAsia="+mn-ea" w:hAnsi="Arial" w:cs="Arial"/>
          <w:b/>
          <w:kern w:val="24"/>
          <w:sz w:val="24"/>
          <w:szCs w:val="24"/>
          <w:lang w:eastAsia="en-CA"/>
        </w:rPr>
        <w:t xml:space="preserve">urvey </w:t>
      </w:r>
    </w:p>
    <w:p w:rsidR="00D95DE4" w:rsidRPr="000B6217" w:rsidRDefault="00D95DE4" w:rsidP="00D95DE4">
      <w:pPr>
        <w:rPr>
          <w:rFonts w:ascii="Arial" w:eastAsia="+mn-ea" w:hAnsi="Arial" w:cs="Arial"/>
          <w:color w:val="FF0000"/>
          <w:kern w:val="24"/>
          <w:sz w:val="24"/>
          <w:szCs w:val="24"/>
          <w:lang w:eastAsia="en-CA"/>
        </w:rPr>
      </w:pPr>
      <w:r w:rsidRPr="000B6217">
        <w:rPr>
          <w:rFonts w:ascii="Arial" w:eastAsia="+mn-ea" w:hAnsi="Arial" w:cs="Arial"/>
          <w:kern w:val="24"/>
          <w:sz w:val="24"/>
          <w:szCs w:val="24"/>
          <w:lang w:eastAsia="en-CA"/>
        </w:rPr>
        <w:t>Many student participants commented on th</w:t>
      </w:r>
      <w:r w:rsidR="00F733B1" w:rsidRPr="000B6217">
        <w:rPr>
          <w:rFonts w:ascii="Arial" w:eastAsia="+mn-ea" w:hAnsi="Arial" w:cs="Arial"/>
          <w:kern w:val="24"/>
          <w:sz w:val="24"/>
          <w:szCs w:val="24"/>
          <w:lang w:eastAsia="en-CA"/>
        </w:rPr>
        <w:t>e lack of opportunity to provide feedback</w:t>
      </w:r>
      <w:r w:rsidRPr="000B6217">
        <w:rPr>
          <w:rFonts w:ascii="Arial" w:eastAsia="+mn-ea" w:hAnsi="Arial" w:cs="Arial"/>
          <w:kern w:val="24"/>
          <w:sz w:val="24"/>
          <w:szCs w:val="24"/>
          <w:lang w:eastAsia="en-CA"/>
        </w:rPr>
        <w:t xml:space="preserve"> on their experience with academic accommodations. Receiving feedback from stakeholders who are “at the centre” of accommodation services would provide valuable information to help each institution review its practices and consider improvements. We suggest that institutions survey students registered with the Office for Students with </w:t>
      </w:r>
      <w:r w:rsidRPr="000B6217">
        <w:rPr>
          <w:rFonts w:ascii="Arial" w:eastAsia="+mn-ea" w:hAnsi="Arial" w:cs="Arial"/>
          <w:kern w:val="24"/>
          <w:sz w:val="24"/>
          <w:szCs w:val="24"/>
          <w:lang w:eastAsia="en-CA"/>
        </w:rPr>
        <w:lastRenderedPageBreak/>
        <w:t xml:space="preserve">Disabilities on a yearly basis to determine what is working well and what areas </w:t>
      </w:r>
      <w:r w:rsidR="00B3286F" w:rsidRPr="000B6217">
        <w:rPr>
          <w:rFonts w:ascii="Arial" w:eastAsia="+mn-ea" w:hAnsi="Arial" w:cs="Arial"/>
          <w:kern w:val="24"/>
          <w:sz w:val="24"/>
          <w:szCs w:val="24"/>
          <w:lang w:eastAsia="en-CA"/>
        </w:rPr>
        <w:t xml:space="preserve">are identified </w:t>
      </w:r>
      <w:r w:rsidRPr="000B6217">
        <w:rPr>
          <w:rFonts w:ascii="Arial" w:eastAsia="+mn-ea" w:hAnsi="Arial" w:cs="Arial"/>
          <w:kern w:val="24"/>
          <w:sz w:val="24"/>
          <w:szCs w:val="24"/>
          <w:lang w:eastAsia="en-CA"/>
        </w:rPr>
        <w:t>for improvement.</w:t>
      </w:r>
      <w:r w:rsidR="00F733B1" w:rsidRPr="000B6217">
        <w:rPr>
          <w:rFonts w:ascii="Arial" w:eastAsia="+mn-ea" w:hAnsi="Arial" w:cs="Arial"/>
          <w:kern w:val="24"/>
          <w:sz w:val="24"/>
          <w:szCs w:val="24"/>
          <w:lang w:eastAsia="en-CA"/>
        </w:rPr>
        <w:t xml:space="preserve"> </w:t>
      </w:r>
    </w:p>
    <w:p w:rsidR="00D95DE4" w:rsidRPr="000B6217" w:rsidRDefault="00CA7A22" w:rsidP="00F733B1">
      <w:pPr>
        <w:rPr>
          <w:rFonts w:ascii="Arial" w:eastAsia="+mn-ea" w:hAnsi="Arial" w:cs="Arial"/>
          <w:b/>
          <w:kern w:val="24"/>
          <w:sz w:val="24"/>
          <w:szCs w:val="24"/>
          <w:lang w:eastAsia="en-CA"/>
        </w:rPr>
      </w:pPr>
      <w:r w:rsidRPr="000B6217">
        <w:rPr>
          <w:rFonts w:ascii="Arial" w:eastAsia="+mn-ea" w:hAnsi="Arial" w:cs="Arial"/>
          <w:b/>
          <w:kern w:val="24"/>
          <w:sz w:val="24"/>
          <w:szCs w:val="24"/>
          <w:lang w:eastAsia="en-CA"/>
        </w:rPr>
        <w:t>13</w:t>
      </w:r>
      <w:r w:rsidR="000E08DE" w:rsidRPr="000B6217">
        <w:rPr>
          <w:rFonts w:ascii="Arial" w:eastAsia="+mn-ea" w:hAnsi="Arial" w:cs="Arial"/>
          <w:b/>
          <w:kern w:val="24"/>
          <w:sz w:val="24"/>
          <w:szCs w:val="24"/>
          <w:lang w:eastAsia="en-CA"/>
        </w:rPr>
        <w:t xml:space="preserve">.  </w:t>
      </w:r>
      <w:r w:rsidR="00D95DE4" w:rsidRPr="000B6217">
        <w:rPr>
          <w:rFonts w:ascii="Arial" w:eastAsia="+mn-ea" w:hAnsi="Arial" w:cs="Arial"/>
          <w:b/>
          <w:kern w:val="24"/>
          <w:sz w:val="24"/>
          <w:szCs w:val="24"/>
          <w:lang w:eastAsia="en-CA"/>
        </w:rPr>
        <w:t xml:space="preserve">The OSD as a resource for students with disabilities.  </w:t>
      </w:r>
    </w:p>
    <w:p w:rsidR="002F3F08" w:rsidRPr="000B6217" w:rsidRDefault="00D95DE4" w:rsidP="00DC28F5">
      <w:pPr>
        <w:rPr>
          <w:rFonts w:ascii="Arial" w:eastAsia="+mn-ea" w:hAnsi="Arial" w:cs="Arial"/>
          <w:color w:val="FF0000"/>
          <w:kern w:val="24"/>
          <w:sz w:val="24"/>
          <w:szCs w:val="24"/>
          <w:lang w:eastAsia="en-CA"/>
        </w:rPr>
      </w:pPr>
      <w:r w:rsidRPr="000B6217">
        <w:rPr>
          <w:rFonts w:ascii="Arial" w:eastAsia="+mn-ea" w:hAnsi="Arial" w:cs="Arial"/>
          <w:kern w:val="24"/>
          <w:sz w:val="24"/>
          <w:szCs w:val="24"/>
          <w:lang w:eastAsia="en-CA"/>
        </w:rPr>
        <w:t>A number of students commented that they felt that OSDs could act a hub for s</w:t>
      </w:r>
      <w:r w:rsidR="00100B21" w:rsidRPr="000B6217">
        <w:rPr>
          <w:rFonts w:ascii="Arial" w:eastAsia="+mn-ea" w:hAnsi="Arial" w:cs="Arial"/>
          <w:kern w:val="24"/>
          <w:sz w:val="24"/>
          <w:szCs w:val="24"/>
          <w:lang w:eastAsia="en-CA"/>
        </w:rPr>
        <w:t xml:space="preserve">tudents with disabilities who believe they would benefit from </w:t>
      </w:r>
      <w:r w:rsidRPr="000B6217">
        <w:rPr>
          <w:rFonts w:ascii="Arial" w:eastAsia="+mn-ea" w:hAnsi="Arial" w:cs="Arial"/>
          <w:kern w:val="24"/>
          <w:sz w:val="24"/>
          <w:szCs w:val="24"/>
          <w:lang w:eastAsia="en-CA"/>
        </w:rPr>
        <w:t>such a connection. With assistance from the Case Manager, clubs and activities could be planned to help students navigate and integrate in college/university life.</w:t>
      </w:r>
      <w:r w:rsidR="000E08DE" w:rsidRPr="000B6217">
        <w:rPr>
          <w:rFonts w:ascii="Arial" w:eastAsia="+mn-ea" w:hAnsi="Arial" w:cs="Arial"/>
          <w:kern w:val="24"/>
          <w:sz w:val="24"/>
          <w:szCs w:val="24"/>
          <w:lang w:eastAsia="en-CA"/>
        </w:rPr>
        <w:t xml:space="preserve">  </w:t>
      </w:r>
      <w:r w:rsidRPr="000B6217">
        <w:rPr>
          <w:rFonts w:ascii="Arial" w:eastAsia="+mn-ea" w:hAnsi="Arial" w:cs="Arial"/>
          <w:kern w:val="24"/>
          <w:sz w:val="24"/>
          <w:szCs w:val="24"/>
          <w:lang w:eastAsia="en-CA"/>
        </w:rPr>
        <w:t xml:space="preserve">Models already exist where academic and social </w:t>
      </w:r>
      <w:r w:rsidR="00F733B1" w:rsidRPr="000B6217">
        <w:rPr>
          <w:rFonts w:ascii="Arial" w:eastAsia="+mn-ea" w:hAnsi="Arial" w:cs="Arial"/>
          <w:kern w:val="24"/>
          <w:sz w:val="24"/>
          <w:szCs w:val="24"/>
          <w:lang w:eastAsia="en-CA"/>
        </w:rPr>
        <w:t xml:space="preserve">support </w:t>
      </w:r>
      <w:r w:rsidRPr="000B6217">
        <w:rPr>
          <w:rFonts w:ascii="Arial" w:eastAsia="+mn-ea" w:hAnsi="Arial" w:cs="Arial"/>
          <w:kern w:val="24"/>
          <w:sz w:val="24"/>
          <w:szCs w:val="24"/>
          <w:lang w:eastAsia="en-CA"/>
        </w:rPr>
        <w:t xml:space="preserve">activities are offered to students with disabilities throughout the year.  </w:t>
      </w:r>
    </w:p>
    <w:p w:rsidR="00DC28F5" w:rsidRPr="000B6217" w:rsidRDefault="00DC28F5" w:rsidP="00DC28F5">
      <w:pPr>
        <w:rPr>
          <w:rFonts w:ascii="Arial" w:eastAsia="+mn-ea" w:hAnsi="Arial" w:cs="Arial"/>
          <w:b/>
          <w:kern w:val="24"/>
          <w:sz w:val="24"/>
          <w:szCs w:val="24"/>
          <w:lang w:eastAsia="en-CA"/>
        </w:rPr>
      </w:pPr>
      <w:r w:rsidRPr="000B6217">
        <w:rPr>
          <w:rFonts w:ascii="Arial" w:eastAsia="+mn-ea" w:hAnsi="Arial" w:cs="Arial"/>
          <w:b/>
          <w:kern w:val="24"/>
          <w:sz w:val="24"/>
          <w:szCs w:val="24"/>
          <w:lang w:eastAsia="en-CA"/>
        </w:rPr>
        <w:t>14. Learning Disabilities and Attention Deficit Hyperactivity Disorder</w:t>
      </w:r>
    </w:p>
    <w:p w:rsidR="00991B32" w:rsidRPr="000B6217" w:rsidRDefault="00CA7A22" w:rsidP="006924A1">
      <w:pPr>
        <w:rPr>
          <w:rFonts w:ascii="Arial" w:eastAsia="+mn-ea" w:hAnsi="Arial" w:cs="Arial"/>
          <w:kern w:val="24"/>
          <w:sz w:val="24"/>
          <w:szCs w:val="24"/>
          <w:lang w:eastAsia="en-CA"/>
        </w:rPr>
      </w:pPr>
      <w:r w:rsidRPr="000B6217">
        <w:rPr>
          <w:rFonts w:ascii="Arial" w:eastAsia="+mn-ea" w:hAnsi="Arial" w:cs="Arial"/>
          <w:kern w:val="24"/>
          <w:sz w:val="24"/>
          <w:szCs w:val="24"/>
          <w:lang w:eastAsia="en-CA"/>
        </w:rPr>
        <w:t>W</w:t>
      </w:r>
      <w:r w:rsidR="00DC28F5" w:rsidRPr="000B6217">
        <w:rPr>
          <w:rFonts w:ascii="Arial" w:eastAsia="+mn-ea" w:hAnsi="Arial" w:cs="Arial"/>
          <w:kern w:val="24"/>
          <w:sz w:val="24"/>
          <w:szCs w:val="24"/>
          <w:lang w:eastAsia="en-CA"/>
        </w:rPr>
        <w:t>e had hoped to create a universal checklist that could be used to verify the needs of</w:t>
      </w:r>
      <w:r w:rsidRPr="000B6217">
        <w:rPr>
          <w:rFonts w:ascii="Arial" w:eastAsia="+mn-ea" w:hAnsi="Arial" w:cs="Arial"/>
          <w:kern w:val="24"/>
          <w:sz w:val="24"/>
          <w:szCs w:val="24"/>
          <w:lang w:eastAsia="en-CA"/>
        </w:rPr>
        <w:t xml:space="preserve"> all students with disabilities;</w:t>
      </w:r>
      <w:r w:rsidR="00DC28F5" w:rsidRPr="000B6217">
        <w:rPr>
          <w:rFonts w:ascii="Arial" w:eastAsia="+mn-ea" w:hAnsi="Arial" w:cs="Arial"/>
          <w:kern w:val="24"/>
          <w:sz w:val="24"/>
          <w:szCs w:val="24"/>
          <w:lang w:eastAsia="en-CA"/>
        </w:rPr>
        <w:t xml:space="preserve"> it became clear that this could not work for students diagnosed with Learning Disabilities or Attention Deficit Hyperactivity Disorder. After revi</w:t>
      </w:r>
      <w:r w:rsidR="00F733B1" w:rsidRPr="000B6217">
        <w:rPr>
          <w:rFonts w:ascii="Arial" w:eastAsia="+mn-ea" w:hAnsi="Arial" w:cs="Arial"/>
          <w:kern w:val="24"/>
          <w:sz w:val="24"/>
          <w:szCs w:val="24"/>
          <w:lang w:eastAsia="en-CA"/>
        </w:rPr>
        <w:t xml:space="preserve">ewing the research </w:t>
      </w:r>
      <w:r w:rsidR="00DC28F5" w:rsidRPr="000B6217">
        <w:rPr>
          <w:rFonts w:ascii="Arial" w:eastAsia="+mn-ea" w:hAnsi="Arial" w:cs="Arial"/>
          <w:kern w:val="24"/>
          <w:sz w:val="24"/>
          <w:szCs w:val="24"/>
          <w:lang w:eastAsia="en-CA"/>
        </w:rPr>
        <w:t>and consulting with an expert in the field, it became clear</w:t>
      </w:r>
      <w:r w:rsidRPr="000B6217">
        <w:rPr>
          <w:rFonts w:ascii="Arial" w:eastAsia="+mn-ea" w:hAnsi="Arial" w:cs="Arial"/>
          <w:kern w:val="24"/>
          <w:sz w:val="24"/>
          <w:szCs w:val="24"/>
          <w:lang w:eastAsia="en-CA"/>
        </w:rPr>
        <w:t xml:space="preserve"> that, at present, clinicians do not consistently follow</w:t>
      </w:r>
      <w:r w:rsidR="00DC28F5" w:rsidRPr="000B6217">
        <w:rPr>
          <w:rFonts w:ascii="Arial" w:eastAsia="+mn-ea" w:hAnsi="Arial" w:cs="Arial"/>
          <w:kern w:val="24"/>
          <w:sz w:val="24"/>
          <w:szCs w:val="24"/>
          <w:lang w:eastAsia="en-CA"/>
        </w:rPr>
        <w:t xml:space="preserve"> accepted diagnostic criteria when making these diagnoses. We therefore recommend strongly that the Ministry of Training, Colleges and Universities, in collaboration with the College of Psychologists of Ontario, create a Task Force to explore how to deal with the issue of inconsistent diagno</w:t>
      </w:r>
      <w:r w:rsidR="00581247" w:rsidRPr="000B6217">
        <w:rPr>
          <w:rFonts w:ascii="Arial" w:eastAsia="+mn-ea" w:hAnsi="Arial" w:cs="Arial"/>
          <w:kern w:val="24"/>
          <w:sz w:val="24"/>
          <w:szCs w:val="24"/>
          <w:lang w:eastAsia="en-CA"/>
        </w:rPr>
        <w:t>stic standards being employed</w:t>
      </w:r>
      <w:r w:rsidR="00DC28F5" w:rsidRPr="000B6217">
        <w:rPr>
          <w:rFonts w:ascii="Arial" w:eastAsia="+mn-ea" w:hAnsi="Arial" w:cs="Arial"/>
          <w:kern w:val="24"/>
          <w:sz w:val="24"/>
          <w:szCs w:val="24"/>
          <w:lang w:eastAsia="en-CA"/>
        </w:rPr>
        <w:t xml:space="preserve"> for LD and ADHD, with a view to creating a standardized checklist similar to the one we have recommended in this report.</w:t>
      </w:r>
    </w:p>
    <w:sectPr w:rsidR="00991B32" w:rsidRPr="000B62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45C"/>
    <w:multiLevelType w:val="hybridMultilevel"/>
    <w:tmpl w:val="C05E6CA2"/>
    <w:lvl w:ilvl="0" w:tplc="EBB4E81E">
      <w:start w:val="7"/>
      <w:numFmt w:val="decimal"/>
      <w:lvlText w:val="%1."/>
      <w:lvlJc w:val="left"/>
      <w:pPr>
        <w:tabs>
          <w:tab w:val="num" w:pos="720"/>
        </w:tabs>
        <w:ind w:left="720" w:hanging="360"/>
      </w:pPr>
    </w:lvl>
    <w:lvl w:ilvl="1" w:tplc="62F0FD1E" w:tentative="1">
      <w:start w:val="1"/>
      <w:numFmt w:val="decimal"/>
      <w:lvlText w:val="%2."/>
      <w:lvlJc w:val="left"/>
      <w:pPr>
        <w:tabs>
          <w:tab w:val="num" w:pos="1440"/>
        </w:tabs>
        <w:ind w:left="1440" w:hanging="360"/>
      </w:pPr>
    </w:lvl>
    <w:lvl w:ilvl="2" w:tplc="F38E3DEE" w:tentative="1">
      <w:start w:val="1"/>
      <w:numFmt w:val="decimal"/>
      <w:lvlText w:val="%3."/>
      <w:lvlJc w:val="left"/>
      <w:pPr>
        <w:tabs>
          <w:tab w:val="num" w:pos="2160"/>
        </w:tabs>
        <w:ind w:left="2160" w:hanging="360"/>
      </w:pPr>
    </w:lvl>
    <w:lvl w:ilvl="3" w:tplc="60BC6372" w:tentative="1">
      <w:start w:val="1"/>
      <w:numFmt w:val="decimal"/>
      <w:lvlText w:val="%4."/>
      <w:lvlJc w:val="left"/>
      <w:pPr>
        <w:tabs>
          <w:tab w:val="num" w:pos="2880"/>
        </w:tabs>
        <w:ind w:left="2880" w:hanging="360"/>
      </w:pPr>
    </w:lvl>
    <w:lvl w:ilvl="4" w:tplc="9F9E0146" w:tentative="1">
      <w:start w:val="1"/>
      <w:numFmt w:val="decimal"/>
      <w:lvlText w:val="%5."/>
      <w:lvlJc w:val="left"/>
      <w:pPr>
        <w:tabs>
          <w:tab w:val="num" w:pos="3600"/>
        </w:tabs>
        <w:ind w:left="3600" w:hanging="360"/>
      </w:pPr>
    </w:lvl>
    <w:lvl w:ilvl="5" w:tplc="413861DE" w:tentative="1">
      <w:start w:val="1"/>
      <w:numFmt w:val="decimal"/>
      <w:lvlText w:val="%6."/>
      <w:lvlJc w:val="left"/>
      <w:pPr>
        <w:tabs>
          <w:tab w:val="num" w:pos="4320"/>
        </w:tabs>
        <w:ind w:left="4320" w:hanging="360"/>
      </w:pPr>
    </w:lvl>
    <w:lvl w:ilvl="6" w:tplc="F1B8BB86" w:tentative="1">
      <w:start w:val="1"/>
      <w:numFmt w:val="decimal"/>
      <w:lvlText w:val="%7."/>
      <w:lvlJc w:val="left"/>
      <w:pPr>
        <w:tabs>
          <w:tab w:val="num" w:pos="5040"/>
        </w:tabs>
        <w:ind w:left="5040" w:hanging="360"/>
      </w:pPr>
    </w:lvl>
    <w:lvl w:ilvl="7" w:tplc="86E0E2CC" w:tentative="1">
      <w:start w:val="1"/>
      <w:numFmt w:val="decimal"/>
      <w:lvlText w:val="%8."/>
      <w:lvlJc w:val="left"/>
      <w:pPr>
        <w:tabs>
          <w:tab w:val="num" w:pos="5760"/>
        </w:tabs>
        <w:ind w:left="5760" w:hanging="360"/>
      </w:pPr>
    </w:lvl>
    <w:lvl w:ilvl="8" w:tplc="448C056E" w:tentative="1">
      <w:start w:val="1"/>
      <w:numFmt w:val="decimal"/>
      <w:lvlText w:val="%9."/>
      <w:lvlJc w:val="left"/>
      <w:pPr>
        <w:tabs>
          <w:tab w:val="num" w:pos="6480"/>
        </w:tabs>
        <w:ind w:left="6480" w:hanging="360"/>
      </w:pPr>
    </w:lvl>
  </w:abstractNum>
  <w:abstractNum w:abstractNumId="1">
    <w:nsid w:val="1CD5497B"/>
    <w:multiLevelType w:val="hybridMultilevel"/>
    <w:tmpl w:val="0CB01354"/>
    <w:lvl w:ilvl="0" w:tplc="3C3E660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E4A3EBF"/>
    <w:multiLevelType w:val="hybridMultilevel"/>
    <w:tmpl w:val="262CEA2A"/>
    <w:lvl w:ilvl="0" w:tplc="EBB4E81E">
      <w:start w:val="7"/>
      <w:numFmt w:val="decimal"/>
      <w:lvlText w:val="%1."/>
      <w:lvlJc w:val="left"/>
      <w:pPr>
        <w:tabs>
          <w:tab w:val="num" w:pos="720"/>
        </w:tabs>
        <w:ind w:left="720" w:hanging="360"/>
      </w:pPr>
    </w:lvl>
    <w:lvl w:ilvl="1" w:tplc="62F0FD1E" w:tentative="1">
      <w:start w:val="1"/>
      <w:numFmt w:val="decimal"/>
      <w:lvlText w:val="%2."/>
      <w:lvlJc w:val="left"/>
      <w:pPr>
        <w:tabs>
          <w:tab w:val="num" w:pos="1440"/>
        </w:tabs>
        <w:ind w:left="1440" w:hanging="360"/>
      </w:pPr>
    </w:lvl>
    <w:lvl w:ilvl="2" w:tplc="F38E3DEE" w:tentative="1">
      <w:start w:val="1"/>
      <w:numFmt w:val="decimal"/>
      <w:lvlText w:val="%3."/>
      <w:lvlJc w:val="left"/>
      <w:pPr>
        <w:tabs>
          <w:tab w:val="num" w:pos="2160"/>
        </w:tabs>
        <w:ind w:left="2160" w:hanging="360"/>
      </w:pPr>
    </w:lvl>
    <w:lvl w:ilvl="3" w:tplc="60BC6372" w:tentative="1">
      <w:start w:val="1"/>
      <w:numFmt w:val="decimal"/>
      <w:lvlText w:val="%4."/>
      <w:lvlJc w:val="left"/>
      <w:pPr>
        <w:tabs>
          <w:tab w:val="num" w:pos="2880"/>
        </w:tabs>
        <w:ind w:left="2880" w:hanging="360"/>
      </w:pPr>
    </w:lvl>
    <w:lvl w:ilvl="4" w:tplc="9F9E0146" w:tentative="1">
      <w:start w:val="1"/>
      <w:numFmt w:val="decimal"/>
      <w:lvlText w:val="%5."/>
      <w:lvlJc w:val="left"/>
      <w:pPr>
        <w:tabs>
          <w:tab w:val="num" w:pos="3600"/>
        </w:tabs>
        <w:ind w:left="3600" w:hanging="360"/>
      </w:pPr>
    </w:lvl>
    <w:lvl w:ilvl="5" w:tplc="413861DE" w:tentative="1">
      <w:start w:val="1"/>
      <w:numFmt w:val="decimal"/>
      <w:lvlText w:val="%6."/>
      <w:lvlJc w:val="left"/>
      <w:pPr>
        <w:tabs>
          <w:tab w:val="num" w:pos="4320"/>
        </w:tabs>
        <w:ind w:left="4320" w:hanging="360"/>
      </w:pPr>
    </w:lvl>
    <w:lvl w:ilvl="6" w:tplc="F1B8BB86" w:tentative="1">
      <w:start w:val="1"/>
      <w:numFmt w:val="decimal"/>
      <w:lvlText w:val="%7."/>
      <w:lvlJc w:val="left"/>
      <w:pPr>
        <w:tabs>
          <w:tab w:val="num" w:pos="5040"/>
        </w:tabs>
        <w:ind w:left="5040" w:hanging="360"/>
      </w:pPr>
    </w:lvl>
    <w:lvl w:ilvl="7" w:tplc="86E0E2CC" w:tentative="1">
      <w:start w:val="1"/>
      <w:numFmt w:val="decimal"/>
      <w:lvlText w:val="%8."/>
      <w:lvlJc w:val="left"/>
      <w:pPr>
        <w:tabs>
          <w:tab w:val="num" w:pos="5760"/>
        </w:tabs>
        <w:ind w:left="5760" w:hanging="360"/>
      </w:pPr>
    </w:lvl>
    <w:lvl w:ilvl="8" w:tplc="448C056E" w:tentative="1">
      <w:start w:val="1"/>
      <w:numFmt w:val="decimal"/>
      <w:lvlText w:val="%9."/>
      <w:lvlJc w:val="left"/>
      <w:pPr>
        <w:tabs>
          <w:tab w:val="num" w:pos="6480"/>
        </w:tabs>
        <w:ind w:left="6480" w:hanging="360"/>
      </w:pPr>
    </w:lvl>
  </w:abstractNum>
  <w:abstractNum w:abstractNumId="3">
    <w:nsid w:val="1F971022"/>
    <w:multiLevelType w:val="hybridMultilevel"/>
    <w:tmpl w:val="0D40B070"/>
    <w:lvl w:ilvl="0" w:tplc="EBB4E81E">
      <w:start w:val="7"/>
      <w:numFmt w:val="decimal"/>
      <w:lvlText w:val="%1."/>
      <w:lvlJc w:val="left"/>
      <w:pPr>
        <w:tabs>
          <w:tab w:val="num" w:pos="720"/>
        </w:tabs>
        <w:ind w:left="720" w:hanging="360"/>
      </w:pPr>
    </w:lvl>
    <w:lvl w:ilvl="1" w:tplc="62F0FD1E" w:tentative="1">
      <w:start w:val="1"/>
      <w:numFmt w:val="decimal"/>
      <w:lvlText w:val="%2."/>
      <w:lvlJc w:val="left"/>
      <w:pPr>
        <w:tabs>
          <w:tab w:val="num" w:pos="1440"/>
        </w:tabs>
        <w:ind w:left="1440" w:hanging="360"/>
      </w:pPr>
    </w:lvl>
    <w:lvl w:ilvl="2" w:tplc="F38E3DEE" w:tentative="1">
      <w:start w:val="1"/>
      <w:numFmt w:val="decimal"/>
      <w:lvlText w:val="%3."/>
      <w:lvlJc w:val="left"/>
      <w:pPr>
        <w:tabs>
          <w:tab w:val="num" w:pos="2160"/>
        </w:tabs>
        <w:ind w:left="2160" w:hanging="360"/>
      </w:pPr>
    </w:lvl>
    <w:lvl w:ilvl="3" w:tplc="60BC6372" w:tentative="1">
      <w:start w:val="1"/>
      <w:numFmt w:val="decimal"/>
      <w:lvlText w:val="%4."/>
      <w:lvlJc w:val="left"/>
      <w:pPr>
        <w:tabs>
          <w:tab w:val="num" w:pos="2880"/>
        </w:tabs>
        <w:ind w:left="2880" w:hanging="360"/>
      </w:pPr>
    </w:lvl>
    <w:lvl w:ilvl="4" w:tplc="9F9E0146" w:tentative="1">
      <w:start w:val="1"/>
      <w:numFmt w:val="decimal"/>
      <w:lvlText w:val="%5."/>
      <w:lvlJc w:val="left"/>
      <w:pPr>
        <w:tabs>
          <w:tab w:val="num" w:pos="3600"/>
        </w:tabs>
        <w:ind w:left="3600" w:hanging="360"/>
      </w:pPr>
    </w:lvl>
    <w:lvl w:ilvl="5" w:tplc="413861DE" w:tentative="1">
      <w:start w:val="1"/>
      <w:numFmt w:val="decimal"/>
      <w:lvlText w:val="%6."/>
      <w:lvlJc w:val="left"/>
      <w:pPr>
        <w:tabs>
          <w:tab w:val="num" w:pos="4320"/>
        </w:tabs>
        <w:ind w:left="4320" w:hanging="360"/>
      </w:pPr>
    </w:lvl>
    <w:lvl w:ilvl="6" w:tplc="F1B8BB86" w:tentative="1">
      <w:start w:val="1"/>
      <w:numFmt w:val="decimal"/>
      <w:lvlText w:val="%7."/>
      <w:lvlJc w:val="left"/>
      <w:pPr>
        <w:tabs>
          <w:tab w:val="num" w:pos="5040"/>
        </w:tabs>
        <w:ind w:left="5040" w:hanging="360"/>
      </w:pPr>
    </w:lvl>
    <w:lvl w:ilvl="7" w:tplc="86E0E2CC" w:tentative="1">
      <w:start w:val="1"/>
      <w:numFmt w:val="decimal"/>
      <w:lvlText w:val="%8."/>
      <w:lvlJc w:val="left"/>
      <w:pPr>
        <w:tabs>
          <w:tab w:val="num" w:pos="5760"/>
        </w:tabs>
        <w:ind w:left="5760" w:hanging="360"/>
      </w:pPr>
    </w:lvl>
    <w:lvl w:ilvl="8" w:tplc="448C056E" w:tentative="1">
      <w:start w:val="1"/>
      <w:numFmt w:val="decimal"/>
      <w:lvlText w:val="%9."/>
      <w:lvlJc w:val="left"/>
      <w:pPr>
        <w:tabs>
          <w:tab w:val="num" w:pos="6480"/>
        </w:tabs>
        <w:ind w:left="6480" w:hanging="360"/>
      </w:pPr>
    </w:lvl>
  </w:abstractNum>
  <w:abstractNum w:abstractNumId="4">
    <w:nsid w:val="39D01F32"/>
    <w:multiLevelType w:val="hybridMultilevel"/>
    <w:tmpl w:val="C05E6CA2"/>
    <w:lvl w:ilvl="0" w:tplc="EBB4E81E">
      <w:start w:val="7"/>
      <w:numFmt w:val="decimal"/>
      <w:lvlText w:val="%1."/>
      <w:lvlJc w:val="left"/>
      <w:pPr>
        <w:tabs>
          <w:tab w:val="num" w:pos="720"/>
        </w:tabs>
        <w:ind w:left="720" w:hanging="360"/>
      </w:pPr>
    </w:lvl>
    <w:lvl w:ilvl="1" w:tplc="62F0FD1E" w:tentative="1">
      <w:start w:val="1"/>
      <w:numFmt w:val="decimal"/>
      <w:lvlText w:val="%2."/>
      <w:lvlJc w:val="left"/>
      <w:pPr>
        <w:tabs>
          <w:tab w:val="num" w:pos="1440"/>
        </w:tabs>
        <w:ind w:left="1440" w:hanging="360"/>
      </w:pPr>
    </w:lvl>
    <w:lvl w:ilvl="2" w:tplc="F38E3DEE" w:tentative="1">
      <w:start w:val="1"/>
      <w:numFmt w:val="decimal"/>
      <w:lvlText w:val="%3."/>
      <w:lvlJc w:val="left"/>
      <w:pPr>
        <w:tabs>
          <w:tab w:val="num" w:pos="2160"/>
        </w:tabs>
        <w:ind w:left="2160" w:hanging="360"/>
      </w:pPr>
    </w:lvl>
    <w:lvl w:ilvl="3" w:tplc="60BC6372" w:tentative="1">
      <w:start w:val="1"/>
      <w:numFmt w:val="decimal"/>
      <w:lvlText w:val="%4."/>
      <w:lvlJc w:val="left"/>
      <w:pPr>
        <w:tabs>
          <w:tab w:val="num" w:pos="2880"/>
        </w:tabs>
        <w:ind w:left="2880" w:hanging="360"/>
      </w:pPr>
    </w:lvl>
    <w:lvl w:ilvl="4" w:tplc="9F9E0146" w:tentative="1">
      <w:start w:val="1"/>
      <w:numFmt w:val="decimal"/>
      <w:lvlText w:val="%5."/>
      <w:lvlJc w:val="left"/>
      <w:pPr>
        <w:tabs>
          <w:tab w:val="num" w:pos="3600"/>
        </w:tabs>
        <w:ind w:left="3600" w:hanging="360"/>
      </w:pPr>
    </w:lvl>
    <w:lvl w:ilvl="5" w:tplc="413861DE" w:tentative="1">
      <w:start w:val="1"/>
      <w:numFmt w:val="decimal"/>
      <w:lvlText w:val="%6."/>
      <w:lvlJc w:val="left"/>
      <w:pPr>
        <w:tabs>
          <w:tab w:val="num" w:pos="4320"/>
        </w:tabs>
        <w:ind w:left="4320" w:hanging="360"/>
      </w:pPr>
    </w:lvl>
    <w:lvl w:ilvl="6" w:tplc="F1B8BB86" w:tentative="1">
      <w:start w:val="1"/>
      <w:numFmt w:val="decimal"/>
      <w:lvlText w:val="%7."/>
      <w:lvlJc w:val="left"/>
      <w:pPr>
        <w:tabs>
          <w:tab w:val="num" w:pos="5040"/>
        </w:tabs>
        <w:ind w:left="5040" w:hanging="360"/>
      </w:pPr>
    </w:lvl>
    <w:lvl w:ilvl="7" w:tplc="86E0E2CC" w:tentative="1">
      <w:start w:val="1"/>
      <w:numFmt w:val="decimal"/>
      <w:lvlText w:val="%8."/>
      <w:lvlJc w:val="left"/>
      <w:pPr>
        <w:tabs>
          <w:tab w:val="num" w:pos="5760"/>
        </w:tabs>
        <w:ind w:left="5760" w:hanging="360"/>
      </w:pPr>
    </w:lvl>
    <w:lvl w:ilvl="8" w:tplc="448C056E" w:tentative="1">
      <w:start w:val="1"/>
      <w:numFmt w:val="decimal"/>
      <w:lvlText w:val="%9."/>
      <w:lvlJc w:val="left"/>
      <w:pPr>
        <w:tabs>
          <w:tab w:val="num" w:pos="6480"/>
        </w:tabs>
        <w:ind w:left="6480" w:hanging="360"/>
      </w:pPr>
    </w:lvl>
  </w:abstractNum>
  <w:abstractNum w:abstractNumId="5">
    <w:nsid w:val="4F8973E7"/>
    <w:multiLevelType w:val="hybridMultilevel"/>
    <w:tmpl w:val="C05E6CA2"/>
    <w:lvl w:ilvl="0" w:tplc="EBB4E81E">
      <w:start w:val="7"/>
      <w:numFmt w:val="decimal"/>
      <w:lvlText w:val="%1."/>
      <w:lvlJc w:val="left"/>
      <w:pPr>
        <w:tabs>
          <w:tab w:val="num" w:pos="720"/>
        </w:tabs>
        <w:ind w:left="720" w:hanging="360"/>
      </w:pPr>
    </w:lvl>
    <w:lvl w:ilvl="1" w:tplc="62F0FD1E" w:tentative="1">
      <w:start w:val="1"/>
      <w:numFmt w:val="decimal"/>
      <w:lvlText w:val="%2."/>
      <w:lvlJc w:val="left"/>
      <w:pPr>
        <w:tabs>
          <w:tab w:val="num" w:pos="1440"/>
        </w:tabs>
        <w:ind w:left="1440" w:hanging="360"/>
      </w:pPr>
    </w:lvl>
    <w:lvl w:ilvl="2" w:tplc="F38E3DEE" w:tentative="1">
      <w:start w:val="1"/>
      <w:numFmt w:val="decimal"/>
      <w:lvlText w:val="%3."/>
      <w:lvlJc w:val="left"/>
      <w:pPr>
        <w:tabs>
          <w:tab w:val="num" w:pos="2160"/>
        </w:tabs>
        <w:ind w:left="2160" w:hanging="360"/>
      </w:pPr>
    </w:lvl>
    <w:lvl w:ilvl="3" w:tplc="60BC6372" w:tentative="1">
      <w:start w:val="1"/>
      <w:numFmt w:val="decimal"/>
      <w:lvlText w:val="%4."/>
      <w:lvlJc w:val="left"/>
      <w:pPr>
        <w:tabs>
          <w:tab w:val="num" w:pos="2880"/>
        </w:tabs>
        <w:ind w:left="2880" w:hanging="360"/>
      </w:pPr>
    </w:lvl>
    <w:lvl w:ilvl="4" w:tplc="9F9E0146" w:tentative="1">
      <w:start w:val="1"/>
      <w:numFmt w:val="decimal"/>
      <w:lvlText w:val="%5."/>
      <w:lvlJc w:val="left"/>
      <w:pPr>
        <w:tabs>
          <w:tab w:val="num" w:pos="3600"/>
        </w:tabs>
        <w:ind w:left="3600" w:hanging="360"/>
      </w:pPr>
    </w:lvl>
    <w:lvl w:ilvl="5" w:tplc="413861DE" w:tentative="1">
      <w:start w:val="1"/>
      <w:numFmt w:val="decimal"/>
      <w:lvlText w:val="%6."/>
      <w:lvlJc w:val="left"/>
      <w:pPr>
        <w:tabs>
          <w:tab w:val="num" w:pos="4320"/>
        </w:tabs>
        <w:ind w:left="4320" w:hanging="360"/>
      </w:pPr>
    </w:lvl>
    <w:lvl w:ilvl="6" w:tplc="F1B8BB86" w:tentative="1">
      <w:start w:val="1"/>
      <w:numFmt w:val="decimal"/>
      <w:lvlText w:val="%7."/>
      <w:lvlJc w:val="left"/>
      <w:pPr>
        <w:tabs>
          <w:tab w:val="num" w:pos="5040"/>
        </w:tabs>
        <w:ind w:left="5040" w:hanging="360"/>
      </w:pPr>
    </w:lvl>
    <w:lvl w:ilvl="7" w:tplc="86E0E2CC" w:tentative="1">
      <w:start w:val="1"/>
      <w:numFmt w:val="decimal"/>
      <w:lvlText w:val="%8."/>
      <w:lvlJc w:val="left"/>
      <w:pPr>
        <w:tabs>
          <w:tab w:val="num" w:pos="5760"/>
        </w:tabs>
        <w:ind w:left="5760" w:hanging="360"/>
      </w:pPr>
    </w:lvl>
    <w:lvl w:ilvl="8" w:tplc="448C056E" w:tentative="1">
      <w:start w:val="1"/>
      <w:numFmt w:val="decimal"/>
      <w:lvlText w:val="%9."/>
      <w:lvlJc w:val="left"/>
      <w:pPr>
        <w:tabs>
          <w:tab w:val="num" w:pos="6480"/>
        </w:tabs>
        <w:ind w:left="6480" w:hanging="360"/>
      </w:pPr>
    </w:lvl>
  </w:abstractNum>
  <w:abstractNum w:abstractNumId="6">
    <w:nsid w:val="70914D40"/>
    <w:multiLevelType w:val="hybridMultilevel"/>
    <w:tmpl w:val="48FA1E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4A1"/>
    <w:rsid w:val="00004967"/>
    <w:rsid w:val="00020BC6"/>
    <w:rsid w:val="00067380"/>
    <w:rsid w:val="00094A17"/>
    <w:rsid w:val="000A6266"/>
    <w:rsid w:val="000B6217"/>
    <w:rsid w:val="000E08DE"/>
    <w:rsid w:val="00100B21"/>
    <w:rsid w:val="00105B78"/>
    <w:rsid w:val="0012196D"/>
    <w:rsid w:val="001A30D4"/>
    <w:rsid w:val="001B752F"/>
    <w:rsid w:val="0026509D"/>
    <w:rsid w:val="002A270E"/>
    <w:rsid w:val="002A5510"/>
    <w:rsid w:val="002A60A4"/>
    <w:rsid w:val="002A6991"/>
    <w:rsid w:val="002C3D5C"/>
    <w:rsid w:val="002F3F08"/>
    <w:rsid w:val="00305957"/>
    <w:rsid w:val="00385C16"/>
    <w:rsid w:val="00390C48"/>
    <w:rsid w:val="00391BE1"/>
    <w:rsid w:val="003D70FA"/>
    <w:rsid w:val="003E4CFF"/>
    <w:rsid w:val="003E577B"/>
    <w:rsid w:val="00426CBB"/>
    <w:rsid w:val="004741D4"/>
    <w:rsid w:val="00485A4E"/>
    <w:rsid w:val="00496496"/>
    <w:rsid w:val="00531F8E"/>
    <w:rsid w:val="00536DC9"/>
    <w:rsid w:val="00541237"/>
    <w:rsid w:val="00550523"/>
    <w:rsid w:val="00560640"/>
    <w:rsid w:val="00581247"/>
    <w:rsid w:val="00583FD6"/>
    <w:rsid w:val="005938AC"/>
    <w:rsid w:val="00597E51"/>
    <w:rsid w:val="006225E6"/>
    <w:rsid w:val="00634C8F"/>
    <w:rsid w:val="0065054D"/>
    <w:rsid w:val="006924A1"/>
    <w:rsid w:val="00800550"/>
    <w:rsid w:val="008277BA"/>
    <w:rsid w:val="008348D5"/>
    <w:rsid w:val="00842E75"/>
    <w:rsid w:val="00845382"/>
    <w:rsid w:val="008E0A8D"/>
    <w:rsid w:val="008E45DC"/>
    <w:rsid w:val="009153FE"/>
    <w:rsid w:val="00917599"/>
    <w:rsid w:val="00920DB8"/>
    <w:rsid w:val="00956256"/>
    <w:rsid w:val="009664D1"/>
    <w:rsid w:val="00991B32"/>
    <w:rsid w:val="009D48DE"/>
    <w:rsid w:val="00A10069"/>
    <w:rsid w:val="00A20043"/>
    <w:rsid w:val="00A450DE"/>
    <w:rsid w:val="00A64E61"/>
    <w:rsid w:val="00AE380A"/>
    <w:rsid w:val="00AF72D1"/>
    <w:rsid w:val="00B24186"/>
    <w:rsid w:val="00B3286F"/>
    <w:rsid w:val="00B45E62"/>
    <w:rsid w:val="00B9241E"/>
    <w:rsid w:val="00B94A16"/>
    <w:rsid w:val="00BA0538"/>
    <w:rsid w:val="00BD01AC"/>
    <w:rsid w:val="00BD1A72"/>
    <w:rsid w:val="00BF1FB3"/>
    <w:rsid w:val="00C627E2"/>
    <w:rsid w:val="00CA3D7E"/>
    <w:rsid w:val="00CA7A22"/>
    <w:rsid w:val="00CD7787"/>
    <w:rsid w:val="00D33A86"/>
    <w:rsid w:val="00D3688F"/>
    <w:rsid w:val="00D368C8"/>
    <w:rsid w:val="00D95DE4"/>
    <w:rsid w:val="00DC28F5"/>
    <w:rsid w:val="00DE364F"/>
    <w:rsid w:val="00DF6C4E"/>
    <w:rsid w:val="00E41BA0"/>
    <w:rsid w:val="00E719A1"/>
    <w:rsid w:val="00E83A56"/>
    <w:rsid w:val="00F46CBE"/>
    <w:rsid w:val="00F733B1"/>
    <w:rsid w:val="00FC3B99"/>
    <w:rsid w:val="00FD1761"/>
    <w:rsid w:val="00FF1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A1"/>
    <w:pPr>
      <w:ind w:left="720"/>
      <w:contextualSpacing/>
    </w:pPr>
  </w:style>
  <w:style w:type="paragraph" w:styleId="BalloonText">
    <w:name w:val="Balloon Text"/>
    <w:basedOn w:val="Normal"/>
    <w:link w:val="BalloonTextChar"/>
    <w:uiPriority w:val="99"/>
    <w:semiHidden/>
    <w:unhideWhenUsed/>
    <w:rsid w:val="002A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91"/>
    <w:rPr>
      <w:rFonts w:ascii="Tahoma" w:hAnsi="Tahoma" w:cs="Tahoma"/>
      <w:sz w:val="16"/>
      <w:szCs w:val="16"/>
    </w:rPr>
  </w:style>
  <w:style w:type="character" w:styleId="Hyperlink">
    <w:name w:val="Hyperlink"/>
    <w:basedOn w:val="DefaultParagraphFont"/>
    <w:uiPriority w:val="99"/>
    <w:unhideWhenUsed/>
    <w:rsid w:val="00391B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A1"/>
    <w:pPr>
      <w:ind w:left="720"/>
      <w:contextualSpacing/>
    </w:pPr>
  </w:style>
  <w:style w:type="paragraph" w:styleId="BalloonText">
    <w:name w:val="Balloon Text"/>
    <w:basedOn w:val="Normal"/>
    <w:link w:val="BalloonTextChar"/>
    <w:uiPriority w:val="99"/>
    <w:semiHidden/>
    <w:unhideWhenUsed/>
    <w:rsid w:val="002A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91"/>
    <w:rPr>
      <w:rFonts w:ascii="Tahoma" w:hAnsi="Tahoma" w:cs="Tahoma"/>
      <w:sz w:val="16"/>
      <w:szCs w:val="16"/>
    </w:rPr>
  </w:style>
  <w:style w:type="character" w:styleId="Hyperlink">
    <w:name w:val="Hyperlink"/>
    <w:basedOn w:val="DefaultParagraphFont"/>
    <w:uiPriority w:val="99"/>
    <w:unhideWhenUsed/>
    <w:rsid w:val="00391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working%20file\Health%20%20http:\campusmentalhealth.ca\wp-content\uploads\2014\05\Policy-Approaches-to-PS-student-MH.FINAL_April15-2014.pdf" TargetMode="External"/><Relationship Id="rId13" Type="http://schemas.openxmlformats.org/officeDocument/2006/relationships/hyperlink" Target="http://carleton.ca/pmc/policies-and-responsibilities/accommodation-appeal-proces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umanitoba.ca/student/saa/accessibility/media/Guidelines-for-AAC-and-A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manitoba.ca/student/saa/accessibility/media/Guidelines-for-AAC-and-A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mpusmentalhealth.ca/project/extending-the-circle-of-care-a-case-management-approach-to-postsecondary-student-mental-health-services/%20" TargetMode="External"/><Relationship Id="rId4" Type="http://schemas.openxmlformats.org/officeDocument/2006/relationships/settings" Target="settings.xml"/><Relationship Id="rId9" Type="http://schemas.openxmlformats.org/officeDocument/2006/relationships/hyperlink" Target="http://www.bazelon.org/portals/0/education/SupportingStudentsCampusMHPolicy.pdf" TargetMode="External"/><Relationship Id="rId14" Type="http://schemas.openxmlformats.org/officeDocument/2006/relationships/hyperlink" Target="http://umanitoba.ca/admin/governance/governing_documents/governance/sen_committees/scaa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MHIF</dc:creator>
  <cp:lastModifiedBy>MHIF</cp:lastModifiedBy>
  <cp:revision>2</cp:revision>
  <cp:lastPrinted>2015-06-05T16:46:00Z</cp:lastPrinted>
  <dcterms:created xsi:type="dcterms:W3CDTF">2015-06-05T18:09:00Z</dcterms:created>
  <dcterms:modified xsi:type="dcterms:W3CDTF">2015-06-05T18:09:00Z</dcterms:modified>
</cp:coreProperties>
</file>