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CA" w:rsidRDefault="00AD26CA" w:rsidP="00303080">
      <w:pPr>
        <w:pStyle w:val="Heading1"/>
        <w:spacing w:before="0" w:line="240" w:lineRule="auto"/>
        <w:jc w:val="center"/>
        <w:rPr>
          <w:sz w:val="40"/>
          <w:szCs w:val="40"/>
        </w:rPr>
      </w:pPr>
    </w:p>
    <w:p w:rsidR="00AD26CA" w:rsidRDefault="00AD26CA" w:rsidP="00303080">
      <w:pPr>
        <w:pStyle w:val="Heading1"/>
        <w:spacing w:before="0" w:line="240" w:lineRule="auto"/>
        <w:jc w:val="center"/>
        <w:rPr>
          <w:sz w:val="40"/>
          <w:szCs w:val="40"/>
        </w:rPr>
      </w:pPr>
    </w:p>
    <w:p w:rsidR="00AD26CA" w:rsidRDefault="00AD26CA" w:rsidP="00303080">
      <w:pPr>
        <w:pStyle w:val="Heading1"/>
        <w:spacing w:before="0" w:line="240" w:lineRule="auto"/>
        <w:jc w:val="center"/>
        <w:rPr>
          <w:sz w:val="40"/>
          <w:szCs w:val="40"/>
        </w:rPr>
      </w:pPr>
    </w:p>
    <w:p w:rsidR="00AD26CA" w:rsidRDefault="00AD26CA" w:rsidP="00303080">
      <w:pPr>
        <w:pStyle w:val="Heading1"/>
        <w:spacing w:before="0" w:line="240" w:lineRule="auto"/>
        <w:jc w:val="center"/>
        <w:rPr>
          <w:sz w:val="40"/>
          <w:szCs w:val="40"/>
        </w:rPr>
      </w:pPr>
    </w:p>
    <w:p w:rsidR="00AD26CA" w:rsidRDefault="00F50CC1" w:rsidP="00303080">
      <w:pPr>
        <w:pStyle w:val="Heading1"/>
        <w:spacing w:before="0" w:line="240" w:lineRule="auto"/>
        <w:jc w:val="center"/>
        <w:rPr>
          <w:sz w:val="40"/>
          <w:szCs w:val="40"/>
        </w:rPr>
      </w:pPr>
      <w:r w:rsidRPr="00AD26CA">
        <w:rPr>
          <w:sz w:val="40"/>
          <w:szCs w:val="40"/>
        </w:rPr>
        <w:t xml:space="preserve">Speaking Your Language:  </w:t>
      </w:r>
    </w:p>
    <w:p w:rsidR="00F50CC1" w:rsidRPr="00AD26CA" w:rsidRDefault="00F50CC1" w:rsidP="00303080">
      <w:pPr>
        <w:pStyle w:val="Heading1"/>
        <w:spacing w:before="0" w:line="240" w:lineRule="auto"/>
        <w:jc w:val="center"/>
        <w:rPr>
          <w:sz w:val="40"/>
          <w:szCs w:val="40"/>
        </w:rPr>
      </w:pPr>
      <w:r w:rsidRPr="00AD26CA">
        <w:rPr>
          <w:sz w:val="40"/>
          <w:szCs w:val="40"/>
        </w:rPr>
        <w:t xml:space="preserve">Promoting Mental Health </w:t>
      </w:r>
      <w:r w:rsidRPr="00AD26CA">
        <w:rPr>
          <w:caps/>
          <w:sz w:val="40"/>
          <w:szCs w:val="40"/>
        </w:rPr>
        <w:t>A</w:t>
      </w:r>
      <w:r w:rsidRPr="00AD26CA">
        <w:rPr>
          <w:sz w:val="40"/>
          <w:szCs w:val="40"/>
        </w:rPr>
        <w:t>wareness and Support for International Students and New Canadians</w:t>
      </w:r>
    </w:p>
    <w:p w:rsidR="00F50CC1" w:rsidRDefault="00F50CC1" w:rsidP="00303080">
      <w:pPr>
        <w:spacing w:after="0" w:line="240" w:lineRule="auto"/>
        <w:jc w:val="center"/>
        <w:rPr>
          <w:sz w:val="40"/>
          <w:szCs w:val="40"/>
        </w:rPr>
      </w:pPr>
    </w:p>
    <w:p w:rsidR="000B66C8" w:rsidRDefault="000B66C8" w:rsidP="00303080">
      <w:pPr>
        <w:spacing w:after="0" w:line="240" w:lineRule="auto"/>
        <w:jc w:val="center"/>
        <w:rPr>
          <w:sz w:val="40"/>
          <w:szCs w:val="40"/>
        </w:rPr>
      </w:pPr>
    </w:p>
    <w:p w:rsidR="000B66C8" w:rsidRPr="00AD26CA" w:rsidRDefault="000B66C8" w:rsidP="00303080">
      <w:pPr>
        <w:spacing w:after="0" w:line="240" w:lineRule="auto"/>
        <w:jc w:val="center"/>
        <w:rPr>
          <w:sz w:val="40"/>
          <w:szCs w:val="40"/>
        </w:rPr>
      </w:pPr>
      <w:r>
        <w:rPr>
          <w:sz w:val="40"/>
          <w:szCs w:val="40"/>
        </w:rPr>
        <w:t>Peer Support Training Guide</w:t>
      </w:r>
    </w:p>
    <w:p w:rsidR="00F50CC1" w:rsidRDefault="00F50CC1" w:rsidP="00303080">
      <w:pPr>
        <w:spacing w:after="0" w:line="240" w:lineRule="auto"/>
        <w:rPr>
          <w:sz w:val="24"/>
          <w:szCs w:val="24"/>
        </w:rPr>
      </w:pPr>
    </w:p>
    <w:p w:rsidR="00F50CC1" w:rsidRDefault="00F50CC1" w:rsidP="00303080">
      <w:pPr>
        <w:spacing w:after="0" w:line="240" w:lineRule="auto"/>
        <w:rPr>
          <w:sz w:val="24"/>
          <w:szCs w:val="24"/>
        </w:rPr>
      </w:pPr>
    </w:p>
    <w:p w:rsidR="00F50CC1" w:rsidRDefault="00F50CC1" w:rsidP="00303080">
      <w:pPr>
        <w:spacing w:after="0" w:line="240" w:lineRule="auto"/>
        <w:rPr>
          <w:sz w:val="24"/>
          <w:szCs w:val="24"/>
        </w:rPr>
      </w:pPr>
    </w:p>
    <w:p w:rsidR="00F50CC1" w:rsidRDefault="00F50CC1" w:rsidP="00303080">
      <w:pPr>
        <w:spacing w:after="0" w:line="240" w:lineRule="auto"/>
        <w:rPr>
          <w:sz w:val="24"/>
          <w:szCs w:val="24"/>
        </w:rPr>
      </w:pPr>
    </w:p>
    <w:p w:rsidR="00F50CC1" w:rsidRDefault="00F50CC1" w:rsidP="00303080">
      <w:pPr>
        <w:spacing w:after="0" w:line="240" w:lineRule="auto"/>
        <w:rPr>
          <w:sz w:val="24"/>
          <w:szCs w:val="24"/>
        </w:rPr>
      </w:pPr>
    </w:p>
    <w:p w:rsidR="00F50CC1" w:rsidRDefault="00F50CC1" w:rsidP="00303080">
      <w:pPr>
        <w:spacing w:after="0" w:line="240" w:lineRule="auto"/>
        <w:rPr>
          <w:sz w:val="24"/>
          <w:szCs w:val="24"/>
        </w:rPr>
      </w:pPr>
    </w:p>
    <w:p w:rsidR="00F50CC1" w:rsidRDefault="00F50CC1" w:rsidP="00303080">
      <w:pPr>
        <w:spacing w:after="0" w:line="240" w:lineRule="auto"/>
        <w:rPr>
          <w:sz w:val="24"/>
          <w:szCs w:val="24"/>
        </w:rPr>
      </w:pPr>
    </w:p>
    <w:p w:rsidR="00F50CC1" w:rsidRDefault="00F50CC1" w:rsidP="00303080">
      <w:pPr>
        <w:spacing w:after="0" w:line="240" w:lineRule="auto"/>
        <w:rPr>
          <w:sz w:val="24"/>
          <w:szCs w:val="24"/>
        </w:rPr>
      </w:pPr>
    </w:p>
    <w:p w:rsidR="00AD26CA" w:rsidRDefault="00AD26CA" w:rsidP="00303080">
      <w:pPr>
        <w:spacing w:after="0" w:line="240" w:lineRule="auto"/>
        <w:rPr>
          <w:sz w:val="24"/>
          <w:szCs w:val="24"/>
        </w:rPr>
      </w:pPr>
    </w:p>
    <w:p w:rsidR="00AD26CA" w:rsidRDefault="00AD26CA" w:rsidP="00303080">
      <w:pPr>
        <w:spacing w:after="0" w:line="240" w:lineRule="auto"/>
        <w:rPr>
          <w:sz w:val="24"/>
          <w:szCs w:val="24"/>
        </w:rPr>
      </w:pPr>
    </w:p>
    <w:p w:rsidR="00AD26CA" w:rsidRDefault="00AD26CA" w:rsidP="00303080">
      <w:pPr>
        <w:spacing w:after="0" w:line="240" w:lineRule="auto"/>
        <w:rPr>
          <w:sz w:val="24"/>
          <w:szCs w:val="24"/>
        </w:rPr>
      </w:pPr>
    </w:p>
    <w:p w:rsidR="00AD26CA" w:rsidRDefault="00AD26CA" w:rsidP="00303080">
      <w:pPr>
        <w:spacing w:after="0" w:line="240" w:lineRule="auto"/>
        <w:rPr>
          <w:sz w:val="24"/>
          <w:szCs w:val="24"/>
        </w:rPr>
      </w:pPr>
    </w:p>
    <w:p w:rsidR="00AD26CA" w:rsidRDefault="00AD26CA" w:rsidP="00303080">
      <w:pPr>
        <w:spacing w:after="0" w:line="240" w:lineRule="auto"/>
        <w:rPr>
          <w:sz w:val="24"/>
          <w:szCs w:val="24"/>
        </w:rPr>
      </w:pPr>
    </w:p>
    <w:p w:rsidR="00922C7E" w:rsidRPr="00922C7E" w:rsidRDefault="00922C7E" w:rsidP="00922C7E">
      <w:pPr>
        <w:spacing w:after="0" w:line="240" w:lineRule="auto"/>
        <w:rPr>
          <w:rFonts w:eastAsia="Times New Roman" w:cstheme="minorHAnsi"/>
          <w:bCs/>
          <w:i/>
          <w:color w:val="000000"/>
          <w:sz w:val="25"/>
          <w:szCs w:val="25"/>
          <w:lang w:eastAsia="en-CA"/>
        </w:rPr>
      </w:pPr>
      <w:r>
        <w:rPr>
          <w:rFonts w:eastAsia="Times New Roman" w:cstheme="minorHAnsi"/>
          <w:bCs/>
          <w:color w:val="000000"/>
          <w:sz w:val="25"/>
          <w:szCs w:val="25"/>
          <w:lang w:eastAsia="en-CA"/>
        </w:rPr>
        <w:tab/>
      </w:r>
      <w:r>
        <w:rPr>
          <w:rFonts w:eastAsia="Times New Roman" w:cstheme="minorHAnsi"/>
          <w:bCs/>
          <w:color w:val="000000"/>
          <w:sz w:val="25"/>
          <w:szCs w:val="25"/>
          <w:lang w:eastAsia="en-CA"/>
        </w:rPr>
        <w:tab/>
      </w:r>
      <w:r w:rsidRPr="00922C7E">
        <w:rPr>
          <w:rFonts w:eastAsia="Times New Roman" w:cstheme="minorHAnsi"/>
          <w:bCs/>
          <w:i/>
          <w:color w:val="000000"/>
          <w:sz w:val="25"/>
          <w:szCs w:val="25"/>
          <w:lang w:eastAsia="en-CA"/>
        </w:rPr>
        <w:t xml:space="preserve"> </w:t>
      </w:r>
    </w:p>
    <w:p w:rsidR="00697D69" w:rsidRDefault="00922C7E" w:rsidP="00697D69">
      <w:pPr>
        <w:spacing w:after="0" w:line="240" w:lineRule="auto"/>
        <w:jc w:val="right"/>
        <w:rPr>
          <w:i/>
        </w:rPr>
      </w:pPr>
      <w:r>
        <w:rPr>
          <w:rFonts w:eastAsia="Times New Roman" w:cstheme="minorHAnsi"/>
          <w:bCs/>
          <w:color w:val="000000"/>
          <w:sz w:val="25"/>
          <w:szCs w:val="25"/>
          <w:lang w:eastAsia="en-CA"/>
        </w:rPr>
        <w:tab/>
      </w:r>
      <w:r>
        <w:rPr>
          <w:rFonts w:eastAsia="Times New Roman" w:cstheme="minorHAnsi"/>
          <w:bCs/>
          <w:color w:val="000000"/>
          <w:sz w:val="25"/>
          <w:szCs w:val="25"/>
          <w:lang w:eastAsia="en-CA"/>
        </w:rPr>
        <w:tab/>
      </w:r>
      <w:r w:rsidRPr="00320374">
        <w:rPr>
          <w:rFonts w:eastAsia="Times New Roman" w:cstheme="minorHAnsi"/>
          <w:bCs/>
          <w:i/>
          <w:color w:val="000000"/>
          <w:sz w:val="25"/>
          <w:szCs w:val="25"/>
          <w:lang w:eastAsia="en-CA"/>
        </w:rPr>
        <w:t>“</w:t>
      </w:r>
      <w:r w:rsidRPr="00320374">
        <w:rPr>
          <w:i/>
        </w:rPr>
        <w:t>The training material itself was very</w:t>
      </w:r>
      <w:r>
        <w:rPr>
          <w:i/>
        </w:rPr>
        <w:t xml:space="preserve"> educative to me as I</w:t>
      </w:r>
      <w:r w:rsidRPr="00320374">
        <w:rPr>
          <w:i/>
        </w:rPr>
        <w:t xml:space="preserve"> learnt that one may need a </w:t>
      </w:r>
      <w:r>
        <w:rPr>
          <w:i/>
        </w:rPr>
        <w:tab/>
      </w:r>
      <w:r>
        <w:rPr>
          <w:i/>
        </w:rPr>
        <w:tab/>
      </w:r>
      <w:r>
        <w:rPr>
          <w:i/>
        </w:rPr>
        <w:tab/>
      </w:r>
      <w:r w:rsidRPr="00320374">
        <w:rPr>
          <w:i/>
        </w:rPr>
        <w:t>counsel</w:t>
      </w:r>
      <w:r w:rsidR="0057215B">
        <w:rPr>
          <w:i/>
        </w:rPr>
        <w:t>l</w:t>
      </w:r>
      <w:r w:rsidRPr="00320374">
        <w:rPr>
          <w:i/>
        </w:rPr>
        <w:t>or not because of a psychiatric situation but more because of huge cultura</w:t>
      </w:r>
      <w:r w:rsidR="00697D69">
        <w:rPr>
          <w:i/>
        </w:rPr>
        <w:t xml:space="preserve">l </w:t>
      </w:r>
      <w:r w:rsidRPr="00320374">
        <w:rPr>
          <w:i/>
        </w:rPr>
        <w:t>changes.</w:t>
      </w:r>
      <w:r>
        <w:rPr>
          <w:i/>
        </w:rPr>
        <w:t xml:space="preserve">”  </w:t>
      </w:r>
    </w:p>
    <w:p w:rsidR="00922C7E" w:rsidRPr="00320374" w:rsidRDefault="00922C7E" w:rsidP="00697D69">
      <w:pPr>
        <w:spacing w:after="0" w:line="240" w:lineRule="auto"/>
        <w:jc w:val="right"/>
        <w:rPr>
          <w:rFonts w:eastAsia="Times New Roman" w:cstheme="minorHAnsi"/>
          <w:bCs/>
          <w:i/>
          <w:color w:val="000000"/>
          <w:sz w:val="25"/>
          <w:szCs w:val="25"/>
          <w:lang w:eastAsia="en-CA"/>
        </w:rPr>
      </w:pPr>
      <w:r>
        <w:rPr>
          <w:i/>
        </w:rPr>
        <w:t>An International Student review</w:t>
      </w:r>
      <w:r w:rsidR="00697D69">
        <w:rPr>
          <w:i/>
        </w:rPr>
        <w:t>er</w:t>
      </w:r>
    </w:p>
    <w:p w:rsidR="00AD26CA" w:rsidRDefault="00AD26CA" w:rsidP="00303080">
      <w:pPr>
        <w:spacing w:after="0" w:line="240" w:lineRule="auto"/>
        <w:rPr>
          <w:sz w:val="24"/>
          <w:szCs w:val="24"/>
        </w:rPr>
      </w:pPr>
    </w:p>
    <w:p w:rsidR="00AD26CA" w:rsidRDefault="00AD26CA" w:rsidP="00303080">
      <w:pPr>
        <w:spacing w:after="0" w:line="240" w:lineRule="auto"/>
        <w:rPr>
          <w:sz w:val="24"/>
          <w:szCs w:val="24"/>
        </w:rPr>
      </w:pPr>
    </w:p>
    <w:p w:rsidR="004977D0" w:rsidRDefault="004977D0" w:rsidP="00303080">
      <w:pPr>
        <w:spacing w:after="0" w:line="240" w:lineRule="auto"/>
        <w:rPr>
          <w:sz w:val="24"/>
          <w:szCs w:val="24"/>
        </w:rPr>
      </w:pPr>
    </w:p>
    <w:p w:rsidR="004977D0" w:rsidRDefault="004977D0" w:rsidP="00303080">
      <w:pPr>
        <w:spacing w:after="0" w:line="240" w:lineRule="auto"/>
        <w:rPr>
          <w:sz w:val="24"/>
          <w:szCs w:val="24"/>
        </w:rPr>
      </w:pPr>
    </w:p>
    <w:p w:rsidR="004977D0" w:rsidRDefault="004977D0" w:rsidP="00303080">
      <w:pPr>
        <w:spacing w:after="0" w:line="240" w:lineRule="auto"/>
        <w:rPr>
          <w:sz w:val="24"/>
          <w:szCs w:val="24"/>
        </w:rPr>
      </w:pPr>
    </w:p>
    <w:p w:rsidR="004977D0" w:rsidRDefault="004977D0" w:rsidP="00303080">
      <w:pPr>
        <w:spacing w:after="0" w:line="240" w:lineRule="auto"/>
        <w:rPr>
          <w:sz w:val="24"/>
          <w:szCs w:val="24"/>
        </w:rPr>
      </w:pPr>
    </w:p>
    <w:p w:rsidR="00AD26CA" w:rsidRDefault="00AD26CA" w:rsidP="00303080">
      <w:pPr>
        <w:spacing w:after="0" w:line="240" w:lineRule="auto"/>
        <w:rPr>
          <w:sz w:val="24"/>
          <w:szCs w:val="24"/>
        </w:rPr>
      </w:pPr>
    </w:p>
    <w:p w:rsidR="004977D0" w:rsidRDefault="004977D0" w:rsidP="004977D0">
      <w:pPr>
        <w:spacing w:after="0" w:line="240" w:lineRule="auto"/>
        <w:rPr>
          <w:sz w:val="24"/>
          <w:szCs w:val="24"/>
        </w:rPr>
      </w:pPr>
      <w:proofErr w:type="gramStart"/>
      <w:r w:rsidRPr="00F50CC1">
        <w:rPr>
          <w:sz w:val="24"/>
          <w:szCs w:val="24"/>
        </w:rPr>
        <w:t xml:space="preserve">A </w:t>
      </w:r>
      <w:r>
        <w:rPr>
          <w:sz w:val="24"/>
          <w:szCs w:val="24"/>
        </w:rPr>
        <w:t>collaboration</w:t>
      </w:r>
      <w:proofErr w:type="gramEnd"/>
      <w:r w:rsidRPr="00F50CC1">
        <w:rPr>
          <w:sz w:val="24"/>
          <w:szCs w:val="24"/>
        </w:rPr>
        <w:t xml:space="preserve"> between Ryerson University, University of Toronto, and OCAD University</w:t>
      </w:r>
    </w:p>
    <w:p w:rsidR="004977D0" w:rsidRDefault="004977D0" w:rsidP="004977D0">
      <w:pPr>
        <w:spacing w:after="0" w:line="240" w:lineRule="auto"/>
        <w:rPr>
          <w:sz w:val="24"/>
          <w:szCs w:val="24"/>
        </w:rPr>
      </w:pPr>
      <w:r>
        <w:rPr>
          <w:sz w:val="24"/>
          <w:szCs w:val="24"/>
        </w:rPr>
        <w:t>September 2014</w:t>
      </w:r>
    </w:p>
    <w:p w:rsidR="00AD26CA" w:rsidRDefault="00AD26CA" w:rsidP="00303080">
      <w:pPr>
        <w:spacing w:after="0" w:line="240" w:lineRule="auto"/>
        <w:rPr>
          <w:sz w:val="24"/>
          <w:szCs w:val="24"/>
        </w:rPr>
      </w:pPr>
    </w:p>
    <w:p w:rsidR="00F50CC1" w:rsidRPr="00F50CC1" w:rsidRDefault="00F50CC1" w:rsidP="00303080">
      <w:pPr>
        <w:spacing w:after="0" w:line="240" w:lineRule="auto"/>
        <w:rPr>
          <w:sz w:val="24"/>
          <w:szCs w:val="24"/>
        </w:rPr>
      </w:pPr>
      <w:r>
        <w:rPr>
          <w:noProof/>
          <w:lang w:val="en-US"/>
        </w:rPr>
        <w:drawing>
          <wp:inline distT="0" distB="0" distL="0" distR="0">
            <wp:extent cx="908998" cy="314928"/>
            <wp:effectExtent l="19050" t="0" r="5402" b="0"/>
            <wp:docPr id="4" name="Picture 1" descr="ry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rson.jpg"/>
                    <pic:cNvPicPr/>
                  </pic:nvPicPr>
                  <pic:blipFill>
                    <a:blip r:embed="rId8" cstate="print"/>
                    <a:stretch>
                      <a:fillRect/>
                    </a:stretch>
                  </pic:blipFill>
                  <pic:spPr>
                    <a:xfrm>
                      <a:off x="0" y="0"/>
                      <a:ext cx="910233" cy="315356"/>
                    </a:xfrm>
                    <a:prstGeom prst="rect">
                      <a:avLst/>
                    </a:prstGeom>
                  </pic:spPr>
                </pic:pic>
              </a:graphicData>
            </a:graphic>
          </wp:inline>
        </w:drawing>
      </w:r>
      <w:r w:rsidR="00AD26CA">
        <w:rPr>
          <w:sz w:val="24"/>
          <w:szCs w:val="24"/>
        </w:rPr>
        <w:tab/>
      </w:r>
      <w:r w:rsidR="00AD26CA">
        <w:rPr>
          <w:sz w:val="24"/>
          <w:szCs w:val="24"/>
        </w:rPr>
        <w:tab/>
      </w:r>
      <w:r w:rsidR="00AD26CA" w:rsidRPr="00AD26CA">
        <w:rPr>
          <w:noProof/>
          <w:sz w:val="24"/>
          <w:szCs w:val="24"/>
          <w:lang w:val="en-US"/>
        </w:rPr>
        <w:drawing>
          <wp:inline distT="0" distB="0" distL="0" distR="0">
            <wp:extent cx="1018180" cy="363172"/>
            <wp:effectExtent l="19050" t="0" r="0" b="0"/>
            <wp:docPr id="6" name="Picture 2" descr="U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T.jpg"/>
                    <pic:cNvPicPr/>
                  </pic:nvPicPr>
                  <pic:blipFill>
                    <a:blip r:embed="rId9" cstate="print"/>
                    <a:stretch>
                      <a:fillRect/>
                    </a:stretch>
                  </pic:blipFill>
                  <pic:spPr>
                    <a:xfrm>
                      <a:off x="0" y="0"/>
                      <a:ext cx="1020356" cy="363948"/>
                    </a:xfrm>
                    <a:prstGeom prst="rect">
                      <a:avLst/>
                    </a:prstGeom>
                  </pic:spPr>
                </pic:pic>
              </a:graphicData>
            </a:graphic>
          </wp:inline>
        </w:drawing>
      </w:r>
      <w:r w:rsidR="00AD26CA">
        <w:rPr>
          <w:sz w:val="24"/>
          <w:szCs w:val="24"/>
        </w:rPr>
        <w:tab/>
      </w:r>
      <w:r w:rsidR="00AD26CA">
        <w:rPr>
          <w:sz w:val="24"/>
          <w:szCs w:val="24"/>
        </w:rPr>
        <w:tab/>
      </w:r>
      <w:r w:rsidR="00AD26CA" w:rsidRPr="00AD26CA">
        <w:rPr>
          <w:noProof/>
          <w:sz w:val="24"/>
          <w:szCs w:val="24"/>
          <w:lang w:val="en-US"/>
        </w:rPr>
        <w:drawing>
          <wp:inline distT="0" distB="0" distL="0" distR="0">
            <wp:extent cx="782063" cy="641007"/>
            <wp:effectExtent l="19050" t="0" r="0" b="0"/>
            <wp:docPr id="8" name="Picture 0" descr="O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D.jpg"/>
                    <pic:cNvPicPr/>
                  </pic:nvPicPr>
                  <pic:blipFill>
                    <a:blip r:embed="rId10" cstate="print"/>
                    <a:srcRect l="20745" t="18605" r="26297" b="17474"/>
                    <a:stretch>
                      <a:fillRect/>
                    </a:stretch>
                  </pic:blipFill>
                  <pic:spPr>
                    <a:xfrm>
                      <a:off x="0" y="0"/>
                      <a:ext cx="786439" cy="644594"/>
                    </a:xfrm>
                    <a:prstGeom prst="rect">
                      <a:avLst/>
                    </a:prstGeom>
                  </pic:spPr>
                </pic:pic>
              </a:graphicData>
            </a:graphic>
          </wp:inline>
        </w:drawing>
      </w:r>
    </w:p>
    <w:p w:rsidR="00F50CC1" w:rsidRDefault="00F50CC1" w:rsidP="00303080">
      <w:pPr>
        <w:spacing w:after="0" w:line="240" w:lineRule="auto"/>
      </w:pPr>
    </w:p>
    <w:p w:rsidR="000B66C8" w:rsidRDefault="003C5765" w:rsidP="0007064E">
      <w:pPr>
        <w:rPr>
          <w:b/>
        </w:rPr>
      </w:pPr>
      <w:r>
        <w:rPr>
          <w:b/>
        </w:rPr>
        <w:br w:type="page"/>
      </w:r>
      <w:r w:rsidR="004977D0">
        <w:rPr>
          <w:b/>
        </w:rPr>
        <w:lastRenderedPageBreak/>
        <w:t xml:space="preserve">About </w:t>
      </w:r>
      <w:r w:rsidR="00C73827">
        <w:rPr>
          <w:b/>
        </w:rPr>
        <w:t>the Speaking Your Language</w:t>
      </w:r>
      <w:r w:rsidR="004977D0">
        <w:rPr>
          <w:b/>
        </w:rPr>
        <w:t xml:space="preserve"> Project</w:t>
      </w:r>
      <w:r w:rsidR="0007064E">
        <w:rPr>
          <w:b/>
        </w:rPr>
        <w:br/>
      </w:r>
      <w:r w:rsidR="000B66C8">
        <w:rPr>
          <w:shd w:val="clear" w:color="auto" w:fill="FBFBFB"/>
        </w:rPr>
        <w:t>Ryerson University, University of Toronto and OCAD University are developing, testing and sharing a model for collaboratively providing mental health services to culturally and linguistically diverse international students. Like all students, international students face various issues and challenges throughout their academic careers; however, evidence suggests that this cohort underutilizes mental health care supports available across campus compared to their domestic counterparts. Recognizing the impact differences in language and culture can represent in terms of a barrier to access and understanding, this program aims expand our mental health communities to include international students and new Canadians, increase intercultural competency of mental health care providers, and assist international students in connecting to services and supports.</w:t>
      </w:r>
    </w:p>
    <w:p w:rsidR="004977D0" w:rsidRPr="004977D0" w:rsidRDefault="004977D0" w:rsidP="004977D0">
      <w:pPr>
        <w:spacing w:after="0" w:line="240" w:lineRule="auto"/>
      </w:pPr>
      <w:r w:rsidRPr="004977D0">
        <w:t xml:space="preserve">This project is sponsored by the Ontario Ministry of Training, Colleges, and Universities Mental Health Innovation Fund.  Information to be disseminated on the Centre for Innovation in Campus Mental Health website </w:t>
      </w:r>
      <w:hyperlink r:id="rId11" w:history="1">
        <w:r w:rsidRPr="004977D0">
          <w:rPr>
            <w:rStyle w:val="Hyperlink"/>
          </w:rPr>
          <w:t>www.campusmentalhealth.ca</w:t>
        </w:r>
      </w:hyperlink>
    </w:p>
    <w:p w:rsidR="004977D0" w:rsidRDefault="004977D0" w:rsidP="004977D0">
      <w:pPr>
        <w:spacing w:after="0" w:line="240" w:lineRule="auto"/>
        <w:rPr>
          <w:sz w:val="24"/>
          <w:szCs w:val="24"/>
        </w:rPr>
      </w:pPr>
    </w:p>
    <w:p w:rsidR="004977D0" w:rsidRPr="00C73827" w:rsidRDefault="004977D0" w:rsidP="004977D0">
      <w:pPr>
        <w:spacing w:after="0" w:line="240" w:lineRule="auto"/>
      </w:pPr>
    </w:p>
    <w:p w:rsidR="00C73827" w:rsidRPr="00C73827" w:rsidRDefault="00C73827" w:rsidP="004977D0">
      <w:pPr>
        <w:spacing w:after="0" w:line="240" w:lineRule="auto"/>
        <w:rPr>
          <w:b/>
        </w:rPr>
      </w:pPr>
      <w:r w:rsidRPr="00C73827">
        <w:rPr>
          <w:b/>
        </w:rPr>
        <w:t>Acknowledgements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13"/>
      </w:tblGrid>
      <w:tr w:rsidR="00C73827" w:rsidRPr="00C73827" w:rsidTr="00C73827">
        <w:tc>
          <w:tcPr>
            <w:tcW w:w="5013" w:type="dxa"/>
          </w:tcPr>
          <w:p w:rsidR="00C73827" w:rsidRDefault="00C73827" w:rsidP="00C73827">
            <w:r w:rsidRPr="00C73827">
              <w:t xml:space="preserve">This document was prepared by: </w:t>
            </w:r>
            <w:r>
              <w:tab/>
            </w:r>
          </w:p>
          <w:p w:rsidR="00C73827" w:rsidRPr="00C73827" w:rsidRDefault="00C73827" w:rsidP="00C73827">
            <w:r w:rsidRPr="00C73827">
              <w:t>Michelle Green</w:t>
            </w:r>
          </w:p>
          <w:p w:rsidR="00C73827" w:rsidRPr="00C73827" w:rsidRDefault="00C73827" w:rsidP="00C73827">
            <w:r w:rsidRPr="00C73827">
              <w:t>Project Coordinator Mental Health Initiatives</w:t>
            </w:r>
            <w:r>
              <w:br/>
            </w:r>
          </w:p>
        </w:tc>
        <w:tc>
          <w:tcPr>
            <w:tcW w:w="5013" w:type="dxa"/>
          </w:tcPr>
          <w:p w:rsidR="00C73827" w:rsidRDefault="00C73827" w:rsidP="00C73827">
            <w:r>
              <w:t>With research by:</w:t>
            </w:r>
          </w:p>
          <w:p w:rsidR="00C73827" w:rsidRDefault="00C73827" w:rsidP="00C73827">
            <w:r>
              <w:t>Jana Vigor</w:t>
            </w:r>
          </w:p>
          <w:p w:rsidR="00C73827" w:rsidRPr="00C73827" w:rsidRDefault="00C73827" w:rsidP="00C73827">
            <w:r>
              <w:t>Research Assistant, Ryerson University</w:t>
            </w:r>
          </w:p>
        </w:tc>
      </w:tr>
      <w:tr w:rsidR="00C73827" w:rsidTr="00C73827">
        <w:tc>
          <w:tcPr>
            <w:tcW w:w="5013" w:type="dxa"/>
          </w:tcPr>
          <w:p w:rsidR="00C73827" w:rsidRDefault="00C73827" w:rsidP="00C73827">
            <w:r>
              <w:t xml:space="preserve">Case Studies Provided by: </w:t>
            </w:r>
          </w:p>
          <w:p w:rsidR="00C73827" w:rsidRDefault="00C73827" w:rsidP="00C73827">
            <w:pPr>
              <w:rPr>
                <w:sz w:val="24"/>
                <w:szCs w:val="24"/>
              </w:rPr>
            </w:pPr>
            <w:r>
              <w:t xml:space="preserve">Abu </w:t>
            </w:r>
            <w:proofErr w:type="spellStart"/>
            <w:r>
              <w:t>Arif</w:t>
            </w:r>
            <w:proofErr w:type="spellEnd"/>
            <w:r>
              <w:br/>
              <w:t>Coordinator</w:t>
            </w:r>
            <w:r>
              <w:br/>
              <w:t>Ryerson University  International Student Services</w:t>
            </w:r>
          </w:p>
        </w:tc>
        <w:tc>
          <w:tcPr>
            <w:tcW w:w="5013" w:type="dxa"/>
          </w:tcPr>
          <w:p w:rsidR="00C73827" w:rsidRDefault="00C73827" w:rsidP="00C73827"/>
          <w:p w:rsidR="00C73827" w:rsidRDefault="00C73827" w:rsidP="00C73827">
            <w:r>
              <w:t>Susan Kemp</w:t>
            </w:r>
          </w:p>
          <w:p w:rsidR="00C73827" w:rsidRDefault="00C73827" w:rsidP="00C73827">
            <w:r>
              <w:t>Coordinator, OCAD University International Student Services</w:t>
            </w:r>
          </w:p>
          <w:p w:rsidR="00C73827" w:rsidRDefault="00C73827" w:rsidP="004977D0">
            <w:pPr>
              <w:rPr>
                <w:sz w:val="24"/>
                <w:szCs w:val="24"/>
              </w:rPr>
            </w:pPr>
          </w:p>
        </w:tc>
      </w:tr>
      <w:tr w:rsidR="00C73827" w:rsidTr="00C73827">
        <w:tc>
          <w:tcPr>
            <w:tcW w:w="5013" w:type="dxa"/>
          </w:tcPr>
          <w:p w:rsidR="00C73827" w:rsidRDefault="00C73827" w:rsidP="00C73827">
            <w:r>
              <w:t>Nicole Kelly</w:t>
            </w:r>
          </w:p>
          <w:p w:rsidR="00C73827" w:rsidRDefault="00C73827" w:rsidP="00C73827">
            <w:r>
              <w:t xml:space="preserve">International Transition Advisor </w:t>
            </w:r>
            <w:r>
              <w:br/>
              <w:t xml:space="preserve">University of Toronto </w:t>
            </w:r>
            <w:r>
              <w:br/>
              <w:t>Centre for International Experience</w:t>
            </w:r>
          </w:p>
        </w:tc>
        <w:tc>
          <w:tcPr>
            <w:tcW w:w="5013" w:type="dxa"/>
          </w:tcPr>
          <w:p w:rsidR="00C73827" w:rsidRDefault="00C73827" w:rsidP="00C73827"/>
        </w:tc>
      </w:tr>
    </w:tbl>
    <w:p w:rsidR="00C73827" w:rsidRDefault="00C73827" w:rsidP="004977D0">
      <w:pPr>
        <w:spacing w:after="0" w:line="240" w:lineRule="auto"/>
        <w:rPr>
          <w:b/>
          <w:sz w:val="24"/>
          <w:szCs w:val="24"/>
        </w:rPr>
      </w:pPr>
    </w:p>
    <w:p w:rsidR="00C73827" w:rsidRDefault="00C73827" w:rsidP="004977D0">
      <w:pPr>
        <w:spacing w:after="0" w:line="240" w:lineRule="auto"/>
      </w:pPr>
      <w:r>
        <w:t xml:space="preserve">With special thanks to Ryerson University International Student, Deng </w:t>
      </w:r>
      <w:proofErr w:type="spellStart"/>
      <w:r>
        <w:t>Thel</w:t>
      </w:r>
      <w:proofErr w:type="spellEnd"/>
      <w:r>
        <w:t xml:space="preserve"> for input and feedback</w:t>
      </w:r>
    </w:p>
    <w:p w:rsidR="00C73827" w:rsidRDefault="00C73827" w:rsidP="004977D0">
      <w:pPr>
        <w:spacing w:after="0" w:line="240" w:lineRule="auto"/>
        <w:rPr>
          <w:b/>
          <w:sz w:val="24"/>
          <w:szCs w:val="24"/>
        </w:rPr>
      </w:pPr>
    </w:p>
    <w:p w:rsidR="00C73827" w:rsidRPr="002112B5" w:rsidRDefault="00C73827" w:rsidP="004977D0">
      <w:pPr>
        <w:spacing w:after="0" w:line="240" w:lineRule="auto"/>
        <w:rPr>
          <w:b/>
        </w:rPr>
      </w:pPr>
      <w:r w:rsidRPr="002112B5">
        <w:rPr>
          <w:b/>
        </w:rPr>
        <w:t>Use of This Document</w:t>
      </w:r>
    </w:p>
    <w:p w:rsidR="00C73827" w:rsidRDefault="00C73827" w:rsidP="00C73827">
      <w:pPr>
        <w:spacing w:after="0" w:line="240" w:lineRule="auto"/>
      </w:pPr>
      <w:r w:rsidRPr="00C73827">
        <w:t xml:space="preserve">The use of the material in this document is governed by a Creative Commons license: </w:t>
      </w:r>
    </w:p>
    <w:p w:rsidR="00C73827" w:rsidRPr="00C73827" w:rsidRDefault="00C73827" w:rsidP="00C73827">
      <w:pPr>
        <w:spacing w:after="0" w:line="240" w:lineRule="auto"/>
      </w:pPr>
      <w:proofErr w:type="gramStart"/>
      <w:r w:rsidRPr="00C73827">
        <w:t>Attribution-</w:t>
      </w:r>
      <w:proofErr w:type="spellStart"/>
      <w:r w:rsidRPr="00C73827">
        <w:t>NonCommercial</w:t>
      </w:r>
      <w:proofErr w:type="spellEnd"/>
      <w:r w:rsidRPr="00C73827">
        <w:t>-</w:t>
      </w:r>
      <w:r>
        <w:t xml:space="preserve"> </w:t>
      </w:r>
      <w:proofErr w:type="spellStart"/>
      <w:r w:rsidRPr="00C73827">
        <w:t>ShareAlike</w:t>
      </w:r>
      <w:proofErr w:type="spellEnd"/>
      <w:r w:rsidRPr="00C73827">
        <w:t xml:space="preserve"> 4.0 International (CC BY-NC-SA 4.0).</w:t>
      </w:r>
      <w:proofErr w:type="gramEnd"/>
      <w:r w:rsidRPr="00C73827">
        <w:t xml:space="preserve"> You are free:</w:t>
      </w:r>
    </w:p>
    <w:p w:rsidR="00C73827" w:rsidRPr="00C73827" w:rsidRDefault="00C73827" w:rsidP="004977D0">
      <w:pPr>
        <w:spacing w:after="0" w:line="240" w:lineRule="auto"/>
      </w:pPr>
      <w:r w:rsidRPr="00C73827">
        <w:t>To share</w:t>
      </w:r>
      <w:r>
        <w:t xml:space="preserve">: </w:t>
      </w:r>
      <w:r w:rsidRPr="00C73827">
        <w:t xml:space="preserve">To copy, distribute and transmit the work </w:t>
      </w:r>
      <w:r>
        <w:tab/>
      </w:r>
      <w:proofErr w:type="gramStart"/>
      <w:r w:rsidRPr="00C73827">
        <w:t>To</w:t>
      </w:r>
      <w:proofErr w:type="gramEnd"/>
      <w:r w:rsidRPr="00C73827">
        <w:t xml:space="preserve"> remix</w:t>
      </w:r>
      <w:r>
        <w:t xml:space="preserve">: </w:t>
      </w:r>
      <w:r w:rsidRPr="00C73827">
        <w:t>To adapt the work</w:t>
      </w:r>
    </w:p>
    <w:p w:rsidR="00C73827" w:rsidRDefault="00C73827" w:rsidP="004977D0">
      <w:pPr>
        <w:spacing w:after="0" w:line="240" w:lineRule="auto"/>
        <w:rPr>
          <w:sz w:val="24"/>
          <w:szCs w:val="24"/>
        </w:rPr>
      </w:pPr>
    </w:p>
    <w:p w:rsidR="00C73827" w:rsidRPr="002112B5" w:rsidRDefault="00C73827" w:rsidP="004977D0">
      <w:pPr>
        <w:spacing w:after="0" w:line="240" w:lineRule="auto"/>
        <w:rPr>
          <w:b/>
        </w:rPr>
      </w:pPr>
      <w:r w:rsidRPr="002112B5">
        <w:rPr>
          <w:b/>
        </w:rPr>
        <w:t>Under the following conditions:</w:t>
      </w:r>
    </w:p>
    <w:p w:rsidR="00C73827" w:rsidRPr="00C73827" w:rsidRDefault="00C73827" w:rsidP="00C73827">
      <w:pPr>
        <w:spacing w:after="0" w:line="240" w:lineRule="auto"/>
      </w:pPr>
      <w:r w:rsidRPr="0007064E">
        <w:rPr>
          <w:i/>
        </w:rPr>
        <w:t>Attribution:</w:t>
      </w:r>
      <w:r w:rsidRPr="00C73827">
        <w:t xml:space="preserve"> You must attribute the work in the manner specified by the author or licensor (but not in any way that suggests that they endorse you or your work</w:t>
      </w:r>
      <w:r w:rsidR="0007064E">
        <w:t xml:space="preserve">.  </w:t>
      </w:r>
      <w:r w:rsidRPr="0007064E">
        <w:rPr>
          <w:i/>
        </w:rPr>
        <w:t>Non-Commercial:</w:t>
      </w:r>
      <w:r w:rsidRPr="00C73827">
        <w:t xml:space="preserve"> You may not use this work for commercial purposes</w:t>
      </w:r>
      <w:r w:rsidR="0007064E">
        <w:t xml:space="preserve">. </w:t>
      </w:r>
      <w:r w:rsidRPr="0007064E">
        <w:rPr>
          <w:i/>
        </w:rPr>
        <w:t>Share Alike:</w:t>
      </w:r>
      <w:r w:rsidRPr="00C73827">
        <w:t xml:space="preserve"> If you alter, transform, or build upon this work, you may distribute the resulting work only under the same or similar license to this one. </w:t>
      </w:r>
    </w:p>
    <w:p w:rsidR="00C73827" w:rsidRPr="00C73827" w:rsidRDefault="00C73827" w:rsidP="00C73827">
      <w:pPr>
        <w:spacing w:after="0" w:line="240" w:lineRule="auto"/>
      </w:pPr>
    </w:p>
    <w:p w:rsidR="00C73827" w:rsidRPr="00C73827" w:rsidRDefault="00C73827" w:rsidP="00C73827">
      <w:pPr>
        <w:spacing w:after="0" w:line="240" w:lineRule="auto"/>
      </w:pPr>
      <w:r w:rsidRPr="002112B5">
        <w:rPr>
          <w:b/>
        </w:rPr>
        <w:t>When attributing this work, please use the following citation:</w:t>
      </w:r>
      <w:r w:rsidR="002112B5">
        <w:br/>
      </w:r>
      <w:r>
        <w:t xml:space="preserve">Green, M. &amp; Vigor, J. (2014). </w:t>
      </w:r>
      <w:r w:rsidR="004655D4">
        <w:t xml:space="preserve"> </w:t>
      </w:r>
      <w:r>
        <w:t>Peer Support Training Guide</w:t>
      </w:r>
      <w:r w:rsidR="002112B5">
        <w:t xml:space="preserve">. Speaking Your Language: Promoting Mental </w:t>
      </w:r>
      <w:r w:rsidR="0007064E">
        <w:t>H</w:t>
      </w:r>
      <w:r w:rsidR="002112B5">
        <w:t>ealth Awareness and Support for International Students University of Toronto, Ryerson University and OCAD University Partnership. Toronto, ON: Author</w:t>
      </w:r>
    </w:p>
    <w:p w:rsidR="00C73827" w:rsidRPr="00C73827" w:rsidRDefault="00C73827" w:rsidP="00C73827">
      <w:pPr>
        <w:spacing w:after="0" w:line="240" w:lineRule="auto"/>
        <w:rPr>
          <w:rFonts w:ascii="Arial" w:eastAsia="Times New Roman" w:hAnsi="Arial" w:cs="Arial"/>
          <w:sz w:val="29"/>
          <w:szCs w:val="29"/>
          <w:lang w:eastAsia="en-CA"/>
        </w:rPr>
      </w:pPr>
    </w:p>
    <w:p w:rsidR="00F50CC1" w:rsidRDefault="000B66C8" w:rsidP="00303080">
      <w:pPr>
        <w:spacing w:after="0" w:line="240" w:lineRule="auto"/>
        <w:rPr>
          <w:b/>
        </w:rPr>
      </w:pPr>
      <w:r w:rsidRPr="000B66C8">
        <w:rPr>
          <w:b/>
        </w:rPr>
        <w:t xml:space="preserve">How to Use this </w:t>
      </w:r>
      <w:r>
        <w:rPr>
          <w:b/>
        </w:rPr>
        <w:t>Guide</w:t>
      </w:r>
    </w:p>
    <w:p w:rsidR="0007064E" w:rsidRPr="000B66C8" w:rsidRDefault="0007064E" w:rsidP="00303080">
      <w:pPr>
        <w:spacing w:after="0" w:line="240" w:lineRule="auto"/>
        <w:rPr>
          <w:b/>
        </w:rPr>
      </w:pPr>
    </w:p>
    <w:p w:rsidR="00F50CC1" w:rsidRPr="000B631A" w:rsidRDefault="00AC38A1" w:rsidP="00303080">
      <w:pPr>
        <w:spacing w:after="0" w:line="240" w:lineRule="auto"/>
      </w:pPr>
      <w:r>
        <w:t xml:space="preserve">This guide is intended to supplement existing peer supporter training in order to highlight issues and resources specific to international students.  </w:t>
      </w:r>
      <w:r w:rsidR="003F67B8" w:rsidRPr="000B631A">
        <w:t>Where possible, co-facilitate activities with student</w:t>
      </w:r>
      <w:r w:rsidR="004C0C3F" w:rsidRPr="000B631A">
        <w:t>(s)</w:t>
      </w:r>
      <w:r w:rsidR="003F67B8" w:rsidRPr="000B631A">
        <w:t>.</w:t>
      </w:r>
      <w:r w:rsidR="000B631A">
        <w:t xml:space="preserve"> </w:t>
      </w:r>
      <w:r w:rsidR="000B631A" w:rsidRPr="000B631A">
        <w:t xml:space="preserve">You </w:t>
      </w:r>
      <w:r w:rsidR="000B631A">
        <w:t>may also want to invite a counsellor to speak to the group for the Counselling Resources and FAQs section.</w:t>
      </w:r>
    </w:p>
    <w:p w:rsidR="00F50CC1" w:rsidRDefault="00F50CC1" w:rsidP="00303080">
      <w:pPr>
        <w:spacing w:after="0" w:line="240" w:lineRule="auto"/>
      </w:pPr>
    </w:p>
    <w:p w:rsidR="00AC38A1" w:rsidRDefault="00AC38A1" w:rsidP="00303080">
      <w:pPr>
        <w:spacing w:after="0" w:line="240" w:lineRule="auto"/>
      </w:pPr>
      <w:r>
        <w:t>To further support your peer supporter’s capacity for mental health intervention, you may want to investigate if a program such as</w:t>
      </w:r>
      <w:r w:rsidR="006C26EB">
        <w:t xml:space="preserve"> </w:t>
      </w:r>
      <w:proofErr w:type="spellStart"/>
      <w:r w:rsidR="006C26EB">
        <w:t>Livingworks</w:t>
      </w:r>
      <w:proofErr w:type="spellEnd"/>
      <w:r w:rsidR="006C26EB">
        <w:t xml:space="preserve">’ ASIST or </w:t>
      </w:r>
      <w:proofErr w:type="spellStart"/>
      <w:r w:rsidR="006C26EB">
        <w:t>safeTALK</w:t>
      </w:r>
      <w:proofErr w:type="spellEnd"/>
      <w:r w:rsidR="006C26EB">
        <w:t xml:space="preserve"> programs, </w:t>
      </w:r>
      <w:r>
        <w:t xml:space="preserve"> Mental Health First Aid, or QPR Triage Training (Question, Persuade, Refer) </w:t>
      </w:r>
      <w:r w:rsidR="0007064E">
        <w:t>is</w:t>
      </w:r>
      <w:r>
        <w:t xml:space="preserve"> right for your campus.</w:t>
      </w:r>
    </w:p>
    <w:p w:rsidR="0007064E" w:rsidRDefault="0007064E" w:rsidP="0007064E">
      <w:pPr>
        <w:spacing w:after="0" w:line="240" w:lineRule="auto"/>
        <w:rPr>
          <w:b/>
        </w:rPr>
      </w:pPr>
    </w:p>
    <w:p w:rsidR="0007064E" w:rsidRDefault="0007064E" w:rsidP="0007064E">
      <w:pPr>
        <w:spacing w:after="0" w:line="240" w:lineRule="auto"/>
      </w:pPr>
      <w:r>
        <w:rPr>
          <w:b/>
        </w:rPr>
        <w:t>Facilitator Tips</w:t>
      </w:r>
    </w:p>
    <w:p w:rsidR="0007064E" w:rsidRDefault="0007064E" w:rsidP="0007064E">
      <w:pPr>
        <w:spacing w:after="0" w:line="240" w:lineRule="auto"/>
      </w:pPr>
    </w:p>
    <w:p w:rsidR="0007064E" w:rsidRDefault="0007064E" w:rsidP="0007064E">
      <w:pPr>
        <w:pStyle w:val="ListParagraph"/>
        <w:numPr>
          <w:ilvl w:val="0"/>
          <w:numId w:val="18"/>
        </w:numPr>
        <w:spacing w:after="0" w:line="240" w:lineRule="auto"/>
      </w:pPr>
      <w:r>
        <w:t>As much as possible, have students generate responses before showing the accompanying slide’s information.   The slides have been set up so a headline or question will appear, allowing you to generate responses before moving on to see if there any another not mentioned by the participants.</w:t>
      </w:r>
      <w:r>
        <w:br/>
      </w:r>
    </w:p>
    <w:p w:rsidR="0007064E" w:rsidRDefault="0007064E" w:rsidP="0007064E">
      <w:pPr>
        <w:pStyle w:val="ListParagraph"/>
        <w:numPr>
          <w:ilvl w:val="0"/>
          <w:numId w:val="18"/>
        </w:numPr>
        <w:spacing w:after="0" w:line="240" w:lineRule="auto"/>
      </w:pPr>
      <w:r>
        <w:t>Always count to 10 in your head after you ask a question.  It takes that long for a person to consider and formulate a response.  If no one responds after 10 seconds, offer a clarification, prompt question, or example.</w:t>
      </w:r>
    </w:p>
    <w:p w:rsidR="00AC38A1" w:rsidRDefault="00AC38A1" w:rsidP="00303080">
      <w:pPr>
        <w:spacing w:after="0" w:line="240" w:lineRule="auto"/>
      </w:pPr>
    </w:p>
    <w:p w:rsidR="006C26EB" w:rsidRDefault="006C26EB" w:rsidP="00303080">
      <w:pPr>
        <w:spacing w:after="0" w:line="240" w:lineRule="auto"/>
      </w:pPr>
    </w:p>
    <w:p w:rsidR="00AC38A1" w:rsidRDefault="006C26EB" w:rsidP="00303080">
      <w:pPr>
        <w:spacing w:after="0" w:line="240" w:lineRule="auto"/>
        <w:rPr>
          <w:b/>
        </w:rPr>
      </w:pPr>
      <w:r>
        <w:rPr>
          <w:b/>
        </w:rPr>
        <w:t>Training Format</w:t>
      </w:r>
    </w:p>
    <w:p w:rsidR="0007064E" w:rsidRDefault="0007064E" w:rsidP="00303080">
      <w:pPr>
        <w:spacing w:after="0" w:line="240" w:lineRule="auto"/>
      </w:pPr>
    </w:p>
    <w:p w:rsidR="006C26EB" w:rsidRDefault="004C0C3F" w:rsidP="00303080">
      <w:pPr>
        <w:spacing w:after="0" w:line="240" w:lineRule="auto"/>
      </w:pPr>
      <w:r>
        <w:t>The training has been broken into three components that could be delivered together or separately, depending on existing training planned, and time.</w:t>
      </w:r>
      <w:r w:rsidR="0007064E">
        <w:t xml:space="preserve">  Each segment takes approximately one hour, depending on the size of group and number of case studies.  In total training takes 2  – 3 hours</w:t>
      </w:r>
    </w:p>
    <w:p w:rsidR="004C0C3F" w:rsidRDefault="004C0C3F" w:rsidP="00303080">
      <w:pPr>
        <w:spacing w:after="0" w:line="240" w:lineRule="auto"/>
      </w:pPr>
    </w:p>
    <w:p w:rsidR="006C26EB" w:rsidRDefault="004C0C3F" w:rsidP="00303080">
      <w:pPr>
        <w:pStyle w:val="ListParagraph"/>
        <w:numPr>
          <w:ilvl w:val="0"/>
          <w:numId w:val="1"/>
        </w:numPr>
        <w:spacing w:after="0" w:line="240" w:lineRule="auto"/>
      </w:pPr>
      <w:r>
        <w:t>Cultural Awareness</w:t>
      </w:r>
      <w:r w:rsidR="006C26EB">
        <w:t xml:space="preserve"> </w:t>
      </w:r>
    </w:p>
    <w:p w:rsidR="006C26EB" w:rsidRDefault="004C0C3F" w:rsidP="00303080">
      <w:pPr>
        <w:pStyle w:val="ListParagraph"/>
        <w:numPr>
          <w:ilvl w:val="0"/>
          <w:numId w:val="1"/>
        </w:numPr>
        <w:spacing w:after="0" w:line="240" w:lineRule="auto"/>
      </w:pPr>
      <w:r>
        <w:t xml:space="preserve">International Student Issues and </w:t>
      </w:r>
      <w:r w:rsidR="006C26EB">
        <w:t>Resources</w:t>
      </w:r>
    </w:p>
    <w:p w:rsidR="006C26EB" w:rsidRPr="006C26EB" w:rsidRDefault="006C26EB" w:rsidP="00303080">
      <w:pPr>
        <w:pStyle w:val="ListParagraph"/>
        <w:numPr>
          <w:ilvl w:val="0"/>
          <w:numId w:val="1"/>
        </w:numPr>
        <w:spacing w:after="0" w:line="240" w:lineRule="auto"/>
      </w:pPr>
      <w:r>
        <w:t>Case studies</w:t>
      </w:r>
    </w:p>
    <w:p w:rsidR="006C26EB" w:rsidRDefault="006C26EB" w:rsidP="00303080">
      <w:pPr>
        <w:spacing w:after="0" w:line="240" w:lineRule="auto"/>
      </w:pPr>
    </w:p>
    <w:p w:rsidR="00AB2EAF" w:rsidRDefault="00DA663F" w:rsidP="00303080">
      <w:pPr>
        <w:spacing w:after="0" w:line="240" w:lineRule="auto"/>
        <w:rPr>
          <w:b/>
          <w:i/>
        </w:rPr>
      </w:pPr>
      <w:r>
        <w:rPr>
          <w:b/>
          <w:i/>
        </w:rPr>
        <w:t>Please note that some slides, especially those regarding issues available on campus, will need to be customized.</w:t>
      </w:r>
    </w:p>
    <w:p w:rsidR="00DA663F" w:rsidRPr="00DA663F" w:rsidRDefault="00DA663F" w:rsidP="00303080">
      <w:pPr>
        <w:spacing w:after="0" w:line="240" w:lineRule="auto"/>
        <w:rPr>
          <w:b/>
          <w:i/>
        </w:rPr>
      </w:pPr>
    </w:p>
    <w:p w:rsidR="006C26EB" w:rsidRDefault="006C26EB" w:rsidP="00303080">
      <w:pPr>
        <w:spacing w:after="0" w:line="240" w:lineRule="auto"/>
      </w:pPr>
    </w:p>
    <w:p w:rsidR="006C26EB" w:rsidRPr="006C26EB" w:rsidRDefault="006C26EB" w:rsidP="00303080">
      <w:pPr>
        <w:spacing w:after="0" w:line="240" w:lineRule="auto"/>
        <w:rPr>
          <w:b/>
        </w:rPr>
      </w:pPr>
      <w:r>
        <w:rPr>
          <w:b/>
        </w:rPr>
        <w:t>Learning Goals</w:t>
      </w:r>
      <w:r>
        <w:rPr>
          <w:b/>
        </w:rPr>
        <w:br/>
      </w:r>
    </w:p>
    <w:p w:rsidR="006C26EB" w:rsidRPr="006C26EB" w:rsidRDefault="006C26EB" w:rsidP="00303080">
      <w:pPr>
        <w:pStyle w:val="ListParagraph"/>
        <w:numPr>
          <w:ilvl w:val="0"/>
          <w:numId w:val="2"/>
        </w:numPr>
        <w:spacing w:after="0" w:line="240" w:lineRule="auto"/>
        <w:rPr>
          <w:b/>
        </w:rPr>
      </w:pPr>
      <w:r>
        <w:t xml:space="preserve">To increase the cultural </w:t>
      </w:r>
      <w:r w:rsidR="00AB2EAF">
        <w:t>awareness</w:t>
      </w:r>
      <w:r>
        <w:t xml:space="preserve"> of student peer supporters by introducing the topics of cultural differences and worldview, generally, and as relating to mental health</w:t>
      </w:r>
      <w:r>
        <w:br/>
      </w:r>
    </w:p>
    <w:p w:rsidR="000B66C8" w:rsidRPr="006C26EB" w:rsidRDefault="006C26EB" w:rsidP="00303080">
      <w:pPr>
        <w:pStyle w:val="ListParagraph"/>
        <w:numPr>
          <w:ilvl w:val="0"/>
          <w:numId w:val="2"/>
        </w:numPr>
        <w:spacing w:after="0" w:line="240" w:lineRule="auto"/>
        <w:rPr>
          <w:b/>
        </w:rPr>
      </w:pPr>
      <w:r>
        <w:t>To increase awareness of issues specific to international students, and a</w:t>
      </w:r>
      <w:r w:rsidR="003F544B">
        <w:t>ppropriate referrals and supports</w:t>
      </w:r>
      <w:r w:rsidR="000B66C8" w:rsidRPr="006C26EB">
        <w:rPr>
          <w:b/>
        </w:rPr>
        <w:br w:type="page"/>
      </w:r>
    </w:p>
    <w:p w:rsidR="005B6844" w:rsidRDefault="004C0C3F" w:rsidP="00303080">
      <w:pPr>
        <w:spacing w:after="0" w:line="240" w:lineRule="auto"/>
        <w:rPr>
          <w:rStyle w:val="Heading2Char"/>
        </w:rPr>
      </w:pPr>
      <w:r>
        <w:rPr>
          <w:rStyle w:val="Heading2Char"/>
        </w:rPr>
        <w:lastRenderedPageBreak/>
        <w:t>Cultural Awareness</w:t>
      </w:r>
    </w:p>
    <w:p w:rsidR="004C0C3F" w:rsidRDefault="004C0C3F" w:rsidP="00303080">
      <w:pPr>
        <w:spacing w:after="0" w:line="240" w:lineRule="auto"/>
        <w:rPr>
          <w:b/>
        </w:rPr>
      </w:pPr>
    </w:p>
    <w:p w:rsidR="005B6844" w:rsidRDefault="005B6844" w:rsidP="00303080">
      <w:pPr>
        <w:spacing w:after="0" w:line="240" w:lineRule="auto"/>
        <w:rPr>
          <w:b/>
        </w:rPr>
      </w:pPr>
      <w:r>
        <w:rPr>
          <w:b/>
        </w:rPr>
        <w:t>Learning Objectives</w:t>
      </w:r>
    </w:p>
    <w:p w:rsidR="005B6844" w:rsidRDefault="005B6844" w:rsidP="00303080">
      <w:pPr>
        <w:spacing w:after="0" w:line="240" w:lineRule="auto"/>
      </w:pPr>
      <w:r>
        <w:t>By the end of this activity, students will be able to:</w:t>
      </w:r>
    </w:p>
    <w:p w:rsidR="005B6844" w:rsidRDefault="005B6844" w:rsidP="00303080">
      <w:pPr>
        <w:pStyle w:val="ListParagraph"/>
        <w:numPr>
          <w:ilvl w:val="0"/>
          <w:numId w:val="5"/>
        </w:numPr>
        <w:spacing w:after="0" w:line="240" w:lineRule="auto"/>
      </w:pPr>
      <w:r>
        <w:t>Identify components of culture</w:t>
      </w:r>
    </w:p>
    <w:p w:rsidR="005B6844" w:rsidRDefault="005B6844" w:rsidP="00303080">
      <w:pPr>
        <w:pStyle w:val="ListParagraph"/>
        <w:numPr>
          <w:ilvl w:val="0"/>
          <w:numId w:val="5"/>
        </w:numPr>
        <w:spacing w:after="0" w:line="240" w:lineRule="auto"/>
      </w:pPr>
      <w:r>
        <w:t xml:space="preserve">Recognize elements of their own culture and the </w:t>
      </w:r>
      <w:r w:rsidR="00D17F89">
        <w:t>perspectives</w:t>
      </w:r>
      <w:r>
        <w:t xml:space="preserve"> of others’ culture</w:t>
      </w:r>
    </w:p>
    <w:p w:rsidR="004C0C3F" w:rsidRPr="003F67B8" w:rsidRDefault="004C0C3F" w:rsidP="00303080">
      <w:pPr>
        <w:pStyle w:val="ListParagraph"/>
        <w:numPr>
          <w:ilvl w:val="0"/>
          <w:numId w:val="5"/>
        </w:numPr>
        <w:spacing w:after="0" w:line="240" w:lineRule="auto"/>
      </w:pPr>
      <w:r>
        <w:t>State ways to be more culturally sensitive and inclusive</w:t>
      </w:r>
    </w:p>
    <w:p w:rsidR="005B6844" w:rsidRDefault="005B6844" w:rsidP="00303080">
      <w:pPr>
        <w:spacing w:after="0" w:line="240" w:lineRule="auto"/>
      </w:pPr>
    </w:p>
    <w:p w:rsidR="005B6844" w:rsidRDefault="005B6844" w:rsidP="00303080">
      <w:pPr>
        <w:spacing w:after="0" w:line="240" w:lineRule="auto"/>
      </w:pPr>
    </w:p>
    <w:p w:rsidR="005B6844" w:rsidRDefault="005B6844" w:rsidP="00303080">
      <w:pPr>
        <w:spacing w:after="0" w:line="240" w:lineRule="auto"/>
      </w:pPr>
      <w:r>
        <w:rPr>
          <w:b/>
        </w:rPr>
        <w:t>Duration</w:t>
      </w:r>
    </w:p>
    <w:p w:rsidR="005B6844" w:rsidRDefault="004655D4" w:rsidP="00303080">
      <w:pPr>
        <w:spacing w:after="0" w:line="240" w:lineRule="auto"/>
      </w:pPr>
      <w:r>
        <w:t>60</w:t>
      </w:r>
      <w:r w:rsidR="004C0C3F">
        <w:t xml:space="preserve"> </w:t>
      </w:r>
      <w:r w:rsidR="005B6844">
        <w:t xml:space="preserve"> minutes</w:t>
      </w:r>
    </w:p>
    <w:p w:rsidR="005B6844" w:rsidRDefault="005B6844" w:rsidP="00303080">
      <w:pPr>
        <w:spacing w:after="0" w:line="240" w:lineRule="auto"/>
      </w:pPr>
    </w:p>
    <w:p w:rsidR="005B6844" w:rsidRPr="00C129D6" w:rsidRDefault="005B6844" w:rsidP="00303080">
      <w:pPr>
        <w:spacing w:after="0" w:line="240" w:lineRule="auto"/>
        <w:rPr>
          <w:b/>
        </w:rPr>
      </w:pPr>
      <w:r>
        <w:rPr>
          <w:b/>
        </w:rPr>
        <w:t>Suggested Pre-Reading for Staff and Students</w:t>
      </w:r>
    </w:p>
    <w:p w:rsidR="005B6844" w:rsidRDefault="00AC7FCA" w:rsidP="00303080">
      <w:pPr>
        <w:spacing w:after="0" w:line="240" w:lineRule="auto"/>
      </w:pPr>
      <w:hyperlink r:id="rId12" w:history="1">
        <w:r w:rsidR="005B6844" w:rsidRPr="00964F95">
          <w:rPr>
            <w:rStyle w:val="Hyperlink"/>
          </w:rPr>
          <w:t>www.intercultures.gc.ca</w:t>
        </w:r>
      </w:hyperlink>
    </w:p>
    <w:p w:rsidR="00D17F89" w:rsidRDefault="005B6844" w:rsidP="007D59D1">
      <w:pPr>
        <w:spacing w:after="0" w:line="240" w:lineRule="auto"/>
        <w:ind w:left="720"/>
      </w:pPr>
      <w:r>
        <w:t xml:space="preserve">What is Culture? </w:t>
      </w:r>
    </w:p>
    <w:p w:rsidR="005B6844" w:rsidRDefault="005B6844" w:rsidP="007D59D1">
      <w:pPr>
        <w:spacing w:after="0" w:line="240" w:lineRule="auto"/>
        <w:ind w:left="720"/>
      </w:pPr>
      <w:r>
        <w:t>What is Intercultural Effectiveness?</w:t>
      </w:r>
    </w:p>
    <w:p w:rsidR="005B6844" w:rsidRDefault="005B6844" w:rsidP="00303080">
      <w:pPr>
        <w:spacing w:after="0" w:line="240" w:lineRule="auto"/>
      </w:pPr>
    </w:p>
    <w:tbl>
      <w:tblPr>
        <w:tblStyle w:val="TableGrid"/>
        <w:tblW w:w="0" w:type="auto"/>
        <w:tblLook w:val="04A0" w:firstRow="1" w:lastRow="0" w:firstColumn="1" w:lastColumn="0" w:noHBand="0" w:noVBand="1"/>
      </w:tblPr>
      <w:tblGrid>
        <w:gridCol w:w="2358"/>
        <w:gridCol w:w="7218"/>
      </w:tblGrid>
      <w:tr w:rsidR="005B6844" w:rsidTr="00C35C71">
        <w:tc>
          <w:tcPr>
            <w:tcW w:w="2358" w:type="dxa"/>
          </w:tcPr>
          <w:p w:rsidR="005B6844" w:rsidRDefault="005B6844" w:rsidP="00303080">
            <w:r>
              <w:t>Key Learning Points</w:t>
            </w:r>
          </w:p>
        </w:tc>
        <w:tc>
          <w:tcPr>
            <w:tcW w:w="7218" w:type="dxa"/>
          </w:tcPr>
          <w:p w:rsidR="005B6844" w:rsidRDefault="007D59D1" w:rsidP="00303080">
            <w:r>
              <w:t xml:space="preserve">Elements of culture, including our own culture, </w:t>
            </w:r>
            <w:r w:rsidR="005B6844">
              <w:t>is often invisible to us</w:t>
            </w:r>
          </w:p>
          <w:p w:rsidR="005B6844" w:rsidRDefault="005B6844" w:rsidP="00303080">
            <w:r>
              <w:t>We approach the world from diverse points of view</w:t>
            </w:r>
          </w:p>
          <w:p w:rsidR="005B6844" w:rsidRDefault="005B6844" w:rsidP="00303080"/>
        </w:tc>
      </w:tr>
      <w:tr w:rsidR="005B6844" w:rsidTr="00C35C71">
        <w:tc>
          <w:tcPr>
            <w:tcW w:w="2358" w:type="dxa"/>
          </w:tcPr>
          <w:p w:rsidR="005B6844" w:rsidRDefault="005B6844" w:rsidP="00303080">
            <w:r>
              <w:t>Materials</w:t>
            </w:r>
          </w:p>
        </w:tc>
        <w:tc>
          <w:tcPr>
            <w:tcW w:w="7218" w:type="dxa"/>
          </w:tcPr>
          <w:p w:rsidR="005B6844" w:rsidRDefault="005B6844" w:rsidP="00303080">
            <w:r>
              <w:t>Cultural Orientation Worksheet</w:t>
            </w:r>
          </w:p>
          <w:p w:rsidR="00634D4A" w:rsidRDefault="00634D4A" w:rsidP="00303080"/>
        </w:tc>
      </w:tr>
      <w:tr w:rsidR="004655D4" w:rsidTr="00C35C71">
        <w:tc>
          <w:tcPr>
            <w:tcW w:w="2358" w:type="dxa"/>
          </w:tcPr>
          <w:p w:rsidR="004655D4" w:rsidRDefault="004655D4" w:rsidP="004655D4">
            <w:r>
              <w:t>Icebreaker: 10 Min</w:t>
            </w:r>
          </w:p>
        </w:tc>
        <w:tc>
          <w:tcPr>
            <w:tcW w:w="7218" w:type="dxa"/>
          </w:tcPr>
          <w:p w:rsidR="004655D4" w:rsidRDefault="004655D4" w:rsidP="007D59D1">
            <w:r>
              <w:t>Introduction Pair Share: Have students discuss in pairs</w:t>
            </w:r>
          </w:p>
          <w:p w:rsidR="004655D4" w:rsidRPr="004655D4" w:rsidRDefault="004655D4" w:rsidP="004655D4">
            <w:pPr>
              <w:rPr>
                <w:b/>
              </w:rPr>
            </w:pPr>
          </w:p>
        </w:tc>
      </w:tr>
      <w:tr w:rsidR="005B6844" w:rsidTr="00C35C71">
        <w:tc>
          <w:tcPr>
            <w:tcW w:w="2358" w:type="dxa"/>
          </w:tcPr>
          <w:p w:rsidR="005B6844" w:rsidRDefault="007D59D1" w:rsidP="00303080">
            <w:r>
              <w:t>Introduction</w:t>
            </w:r>
            <w:r w:rsidR="004C0C3F">
              <w:t xml:space="preserve">: </w:t>
            </w:r>
            <w:r w:rsidR="0067447C">
              <w:tab/>
            </w:r>
            <w:r w:rsidR="004C0C3F">
              <w:t>10 Min</w:t>
            </w:r>
          </w:p>
          <w:p w:rsidR="004C0C3F" w:rsidRDefault="004C0C3F" w:rsidP="00303080"/>
          <w:p w:rsidR="00FD1DB5" w:rsidRDefault="00FD1DB5" w:rsidP="00303080">
            <w:r>
              <w:t xml:space="preserve">Slide </w:t>
            </w:r>
          </w:p>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p w:rsidR="00FD1DB5" w:rsidRDefault="00FD1DB5" w:rsidP="00303080">
            <w:r>
              <w:t xml:space="preserve">Slide </w:t>
            </w:r>
          </w:p>
        </w:tc>
        <w:tc>
          <w:tcPr>
            <w:tcW w:w="7218" w:type="dxa"/>
          </w:tcPr>
          <w:p w:rsidR="004C0C3F" w:rsidRPr="004C0C3F" w:rsidRDefault="004C0C3F" w:rsidP="007D59D1">
            <w:pPr>
              <w:rPr>
                <w:b/>
              </w:rPr>
            </w:pPr>
            <w:r w:rsidRPr="004C0C3F">
              <w:rPr>
                <w:b/>
              </w:rPr>
              <w:t>Today we’re going to explore elements of culture</w:t>
            </w:r>
          </w:p>
          <w:p w:rsidR="007D59D1" w:rsidRPr="00F97C06" w:rsidRDefault="007D59D1" w:rsidP="007D59D1">
            <w:pPr>
              <w:rPr>
                <w:b/>
              </w:rPr>
            </w:pPr>
            <w:r w:rsidRPr="00F97C06">
              <w:rPr>
                <w:b/>
              </w:rPr>
              <w:t>What is culture?</w:t>
            </w:r>
          </w:p>
          <w:p w:rsidR="007D59D1" w:rsidRDefault="007D59D1" w:rsidP="007D59D1"/>
          <w:p w:rsidR="007D59D1" w:rsidRDefault="007D59D1" w:rsidP="007D59D1">
            <w:r>
              <w:tab/>
              <w:t>Encourage a variety of verbal responses</w:t>
            </w:r>
          </w:p>
          <w:p w:rsidR="007D59D1" w:rsidRPr="007D5DE0" w:rsidRDefault="007D59D1" w:rsidP="007D59D1">
            <w:pPr>
              <w:ind w:left="720"/>
              <w:rPr>
                <w:i/>
              </w:rPr>
            </w:pPr>
            <w:r>
              <w:rPr>
                <w:i/>
              </w:rPr>
              <w:t>“</w:t>
            </w:r>
            <w:r w:rsidRPr="007D5DE0">
              <w:rPr>
                <w:i/>
              </w:rPr>
              <w:t>What we do</w:t>
            </w:r>
            <w:r w:rsidR="00293208">
              <w:rPr>
                <w:i/>
              </w:rPr>
              <w:t>,</w:t>
            </w:r>
            <w:r w:rsidRPr="007D5DE0">
              <w:rPr>
                <w:i/>
              </w:rPr>
              <w:t xml:space="preserve"> think</w:t>
            </w:r>
            <w:r w:rsidR="00293208">
              <w:rPr>
                <w:i/>
              </w:rPr>
              <w:t>,</w:t>
            </w:r>
            <w:r w:rsidRPr="007D5DE0">
              <w:rPr>
                <w:i/>
              </w:rPr>
              <w:t xml:space="preserve"> and feel</w:t>
            </w:r>
            <w:r>
              <w:rPr>
                <w:i/>
              </w:rPr>
              <w:t xml:space="preserve">” or </w:t>
            </w:r>
            <w:r w:rsidRPr="007D5DE0">
              <w:rPr>
                <w:i/>
              </w:rPr>
              <w:t>“</w:t>
            </w:r>
            <w:r>
              <w:rPr>
                <w:i/>
              </w:rPr>
              <w:t>t</w:t>
            </w:r>
            <w:r w:rsidRPr="007D5DE0">
              <w:rPr>
                <w:i/>
              </w:rPr>
              <w:t>he values, behaviours, practices, assumptions we've learned from our membership in groups that share them (Foreign Affairs and International Trade Canada)</w:t>
            </w:r>
          </w:p>
          <w:p w:rsidR="007D59D1" w:rsidRDefault="007D59D1" w:rsidP="007D59D1"/>
          <w:p w:rsidR="007D59D1" w:rsidRPr="00F97C06" w:rsidRDefault="003A7922" w:rsidP="007D59D1">
            <w:pPr>
              <w:rPr>
                <w:b/>
              </w:rPr>
            </w:pPr>
            <w:r w:rsidRPr="00F97C06">
              <w:rPr>
                <w:b/>
              </w:rPr>
              <w:t>You may have heard this analogy before, but h</w:t>
            </w:r>
            <w:r w:rsidR="007D59D1" w:rsidRPr="00F97C06">
              <w:rPr>
                <w:b/>
              </w:rPr>
              <w:t>ow is culture like an iceberg?</w:t>
            </w:r>
          </w:p>
          <w:p w:rsidR="007D59D1" w:rsidRPr="007D5DE0" w:rsidRDefault="007D59D1" w:rsidP="007D59D1">
            <w:pPr>
              <w:rPr>
                <w:i/>
              </w:rPr>
            </w:pPr>
            <w:r>
              <w:tab/>
            </w:r>
            <w:r w:rsidRPr="007D5DE0">
              <w:rPr>
                <w:i/>
              </w:rPr>
              <w:t xml:space="preserve">Some is above and visible; some is just below the surface, and the </w:t>
            </w:r>
            <w:r w:rsidRPr="007D5DE0">
              <w:rPr>
                <w:i/>
              </w:rPr>
              <w:tab/>
              <w:t xml:space="preserve">vast majority you can’t see unless you </w:t>
            </w:r>
            <w:r w:rsidR="00CF5818">
              <w:rPr>
                <w:i/>
              </w:rPr>
              <w:t>go below</w:t>
            </w:r>
            <w:r w:rsidRPr="007D5DE0">
              <w:rPr>
                <w:i/>
              </w:rPr>
              <w:t xml:space="preserve"> the surface. </w:t>
            </w:r>
          </w:p>
          <w:p w:rsidR="007D59D1" w:rsidRDefault="007D59D1" w:rsidP="00303080">
            <w:pPr>
              <w:rPr>
                <w:i/>
              </w:rPr>
            </w:pPr>
          </w:p>
          <w:p w:rsidR="003A7922" w:rsidRPr="00F97C06" w:rsidRDefault="003A7922" w:rsidP="003A7922">
            <w:pPr>
              <w:rPr>
                <w:b/>
              </w:rPr>
            </w:pPr>
            <w:r w:rsidRPr="00F97C06">
              <w:rPr>
                <w:b/>
              </w:rPr>
              <w:t xml:space="preserve">What are some of the </w:t>
            </w:r>
            <w:r w:rsidRPr="00F97C06">
              <w:rPr>
                <w:b/>
                <w:i/>
              </w:rPr>
              <w:t xml:space="preserve">visible </w:t>
            </w:r>
            <w:r w:rsidRPr="00F97C06">
              <w:rPr>
                <w:b/>
              </w:rPr>
              <w:t>elements of culture?</w:t>
            </w:r>
          </w:p>
          <w:p w:rsidR="003A7922" w:rsidRDefault="003A7922" w:rsidP="003A7922">
            <w:pPr>
              <w:rPr>
                <w:i/>
              </w:rPr>
            </w:pPr>
            <w:r>
              <w:rPr>
                <w:i/>
              </w:rPr>
              <w:tab/>
            </w:r>
            <w:r w:rsidRPr="007D59D1">
              <w:rPr>
                <w:i/>
              </w:rPr>
              <w:t>Food, music, language, holiday customs, dress</w:t>
            </w:r>
          </w:p>
          <w:p w:rsidR="003A7922" w:rsidRDefault="003A7922" w:rsidP="00303080"/>
          <w:p w:rsidR="003A7922" w:rsidRPr="00F97C06" w:rsidRDefault="003A7922" w:rsidP="00303080">
            <w:pPr>
              <w:rPr>
                <w:b/>
              </w:rPr>
            </w:pPr>
            <w:r w:rsidRPr="00F97C06">
              <w:rPr>
                <w:b/>
              </w:rPr>
              <w:t xml:space="preserve">What are some of the </w:t>
            </w:r>
            <w:r w:rsidRPr="00F97C06">
              <w:rPr>
                <w:b/>
                <w:i/>
              </w:rPr>
              <w:t>invisible</w:t>
            </w:r>
            <w:r w:rsidRPr="00F97C06">
              <w:rPr>
                <w:b/>
              </w:rPr>
              <w:t xml:space="preserve"> elements of culture?</w:t>
            </w:r>
          </w:p>
          <w:p w:rsidR="003A7922" w:rsidRPr="003A7922" w:rsidRDefault="003A7922" w:rsidP="00303080">
            <w:pPr>
              <w:rPr>
                <w:i/>
              </w:rPr>
            </w:pPr>
            <w:r>
              <w:rPr>
                <w:i/>
              </w:rPr>
              <w:tab/>
              <w:t xml:space="preserve">Values, norms, rules, gender roles, importance of time, </w:t>
            </w:r>
          </w:p>
          <w:p w:rsidR="00FD1DB5" w:rsidRDefault="00FD1DB5" w:rsidP="00303080"/>
          <w:p w:rsidR="00FD1DB5" w:rsidRDefault="00FD1DB5" w:rsidP="00303080"/>
          <w:p w:rsidR="00FD1DB5" w:rsidRDefault="00F97C06" w:rsidP="00303080">
            <w:r>
              <w:t>Review v</w:t>
            </w:r>
            <w:r w:rsidR="00FD1DB5">
              <w:t>isualizing the Iceberg Model of Culture</w:t>
            </w:r>
          </w:p>
          <w:p w:rsidR="007D59D1" w:rsidRDefault="00E21830" w:rsidP="00A858E0">
            <w:r>
              <w:fldChar w:fldCharType="begin"/>
            </w:r>
            <w:r w:rsidR="00FD1DB5">
              <w:instrText xml:space="preserve"> ADDIN ZOTERO_ITEM CSL_CITATION {"citationID":"cmnmthv04","properties":{"formattedCitation":"{\\rtf (\\uc0\\u8220{}Visualising the Iceberg Model of Culture,\\uc0\\u8221{} n.d.)}","plainCitation":"(“Visualising the Iceberg Model of Culture,” n.d.)"},"citationItems":[{"id":902,"uris":["http://zotero.org/users/84099/items/UPXG4F9E"],"uri":["http://zotero.org/users/84099/items/UPXG4F9E"],"itemData":{"id":902,"type":"webpage","title":"Visualising the Iceberg Model of Culture","URL":"http://opengecko.com/interculturalism/visualising-the-iceberg-model-of-culture/","accessed":{"date-parts":[["2014",7,21]]}}}],"schema":"https://github.com/citation-style-language/schema/raw/master/csl-citation.json"} </w:instrText>
            </w:r>
            <w:r>
              <w:fldChar w:fldCharType="separate"/>
            </w:r>
            <w:r w:rsidR="00FD1DB5" w:rsidRPr="00FD1DB5">
              <w:rPr>
                <w:rFonts w:ascii="Calibri" w:hAnsi="Calibri" w:cs="Calibri"/>
                <w:szCs w:val="24"/>
              </w:rPr>
              <w:t>(“Visualising the Iceberg Model of Culture,” n.d.)</w:t>
            </w:r>
            <w:r>
              <w:fldChar w:fldCharType="end"/>
            </w:r>
            <w:r w:rsidR="007D59D1" w:rsidRPr="00F97C06">
              <w:rPr>
                <w:b/>
              </w:rPr>
              <w:t>Let’s illuminate some of our elements of culture through an activity</w:t>
            </w:r>
          </w:p>
        </w:tc>
      </w:tr>
      <w:tr w:rsidR="007D59D1" w:rsidTr="00C35C71">
        <w:tc>
          <w:tcPr>
            <w:tcW w:w="2358" w:type="dxa"/>
          </w:tcPr>
          <w:p w:rsidR="007D59D1" w:rsidRDefault="00624D5C" w:rsidP="00303080">
            <w:r>
              <w:br w:type="page"/>
            </w:r>
            <w:r w:rsidR="007D59D1">
              <w:t>Activity</w:t>
            </w:r>
            <w:r w:rsidR="004C0C3F">
              <w:t xml:space="preserve">: </w:t>
            </w:r>
            <w:r w:rsidR="0067447C">
              <w:tab/>
            </w:r>
            <w:r w:rsidR="004C0C3F">
              <w:t>20 Min</w:t>
            </w:r>
          </w:p>
          <w:p w:rsidR="007D59D1" w:rsidRDefault="007D59D1" w:rsidP="00FD1DB5">
            <w:r>
              <w:t>Physical or worksheet</w:t>
            </w:r>
            <w:r w:rsidR="00FD1DB5">
              <w:br/>
              <w:t xml:space="preserve">Locating Cultural </w:t>
            </w:r>
            <w:r w:rsidR="00FD1DB5">
              <w:lastRenderedPageBreak/>
              <w:t xml:space="preserve">Orientations </w:t>
            </w:r>
          </w:p>
        </w:tc>
        <w:tc>
          <w:tcPr>
            <w:tcW w:w="7218" w:type="dxa"/>
          </w:tcPr>
          <w:p w:rsidR="007D59D1" w:rsidRDefault="00FD1DB5" w:rsidP="007D59D1">
            <w:r>
              <w:lastRenderedPageBreak/>
              <w:t>Illustrating culture by</w:t>
            </w:r>
            <w:r w:rsidR="007D59D1">
              <w:t xml:space="preserve"> locating our cultural orientations</w:t>
            </w:r>
            <w:r w:rsidR="00624D5C">
              <w:br/>
            </w:r>
          </w:p>
          <w:p w:rsidR="00C35C71" w:rsidRDefault="00C35C71" w:rsidP="00C35C71">
            <w:pPr>
              <w:pStyle w:val="ListParagraph"/>
              <w:numPr>
                <w:ilvl w:val="0"/>
                <w:numId w:val="9"/>
              </w:numPr>
            </w:pPr>
            <w:r>
              <w:t xml:space="preserve">Determine two points in the room representing the ends of the </w:t>
            </w:r>
            <w:r>
              <w:lastRenderedPageBreak/>
              <w:t>spectrum.   You may need to adapt for visually or mobility impaired participants, such as using/directing an assistant, remaining seated and use their arms as an indicator or completing on paper and discussing.  A paper copy is included if necessary.</w:t>
            </w:r>
            <w:r>
              <w:br/>
            </w:r>
          </w:p>
          <w:p w:rsidR="004655D4" w:rsidRDefault="00C35C71" w:rsidP="00C35C71">
            <w:pPr>
              <w:pStyle w:val="ListParagraph"/>
              <w:numPr>
                <w:ilvl w:val="0"/>
                <w:numId w:val="9"/>
              </w:numPr>
            </w:pPr>
            <w:r>
              <w:t>Have</w:t>
            </w:r>
            <w:r w:rsidR="007D59D1">
              <w:t xml:space="preserve"> people stand up</w:t>
            </w:r>
            <w:r>
              <w:t xml:space="preserve"> and move to where they feel they fall on the spectrum, first for their home country, and then for Canada</w:t>
            </w:r>
          </w:p>
          <w:p w:rsidR="00D02182" w:rsidRDefault="00D02182" w:rsidP="00C35C71"/>
          <w:p w:rsidR="00BF2B6D" w:rsidRDefault="00BF2B6D" w:rsidP="00624D5C">
            <w:pPr>
              <w:pStyle w:val="ListParagraph"/>
              <w:numPr>
                <w:ilvl w:val="0"/>
                <w:numId w:val="9"/>
              </w:numPr>
            </w:pPr>
            <w:r>
              <w:t>The facilitators can participate in the activity</w:t>
            </w:r>
          </w:p>
          <w:p w:rsidR="00624D5C" w:rsidRDefault="00C35C71" w:rsidP="00624D5C">
            <w:pPr>
              <w:pStyle w:val="ListParagraph"/>
              <w:numPr>
                <w:ilvl w:val="0"/>
                <w:numId w:val="9"/>
              </w:numPr>
            </w:pPr>
            <w:r>
              <w:t>Allow for discussion, observations, as the activity unfolds</w:t>
            </w:r>
          </w:p>
          <w:p w:rsidR="00C35C71" w:rsidRDefault="00C35C71" w:rsidP="00624D5C">
            <w:pPr>
              <w:pStyle w:val="ListParagraph"/>
              <w:numPr>
                <w:ilvl w:val="0"/>
                <w:numId w:val="9"/>
              </w:numPr>
            </w:pPr>
            <w:r>
              <w:t>Probing questions can include:</w:t>
            </w:r>
          </w:p>
          <w:p w:rsidR="00C35C71" w:rsidRDefault="00C35C71" w:rsidP="00C35C71">
            <w:pPr>
              <w:pStyle w:val="ListParagraph"/>
              <w:numPr>
                <w:ilvl w:val="1"/>
                <w:numId w:val="9"/>
              </w:numPr>
            </w:pPr>
            <w:r>
              <w:t>How have you adapted to such a big cultural shift?</w:t>
            </w:r>
          </w:p>
          <w:p w:rsidR="00C35C71" w:rsidRDefault="00C35C71" w:rsidP="00C35C71">
            <w:pPr>
              <w:pStyle w:val="ListParagraph"/>
              <w:numPr>
                <w:ilvl w:val="1"/>
                <w:numId w:val="9"/>
              </w:numPr>
            </w:pPr>
            <w:r>
              <w:t>How has this</w:t>
            </w:r>
            <w:r w:rsidR="00BF2B6D">
              <w:t xml:space="preserve"> shift</w:t>
            </w:r>
            <w:r>
              <w:t xml:space="preserve"> impacted you?</w:t>
            </w:r>
          </w:p>
          <w:p w:rsidR="00BF2B6D" w:rsidRDefault="00BF2B6D" w:rsidP="00BF2B6D">
            <w:pPr>
              <w:ind w:left="1080"/>
            </w:pPr>
          </w:p>
          <w:p w:rsidR="00624D5C" w:rsidRDefault="00624D5C" w:rsidP="00624D5C">
            <w:pPr>
              <w:rPr>
                <w:b/>
              </w:rPr>
            </w:pPr>
          </w:p>
          <w:p w:rsidR="00F97C06" w:rsidRDefault="00F97C06" w:rsidP="00624D5C">
            <w:r>
              <w:rPr>
                <w:b/>
              </w:rPr>
              <w:t>As I read the following statements, move to where you feel you fall on the spectrum</w:t>
            </w:r>
            <w:r>
              <w:t xml:space="preserve">. </w:t>
            </w:r>
          </w:p>
          <w:p w:rsidR="00D02182" w:rsidRDefault="00D02182" w:rsidP="00624D5C"/>
          <w:p w:rsidR="00D02182" w:rsidRPr="00D02182" w:rsidRDefault="00D02182" w:rsidP="00624D5C">
            <w:pPr>
              <w:rPr>
                <w:b/>
              </w:rPr>
            </w:pPr>
            <w:r w:rsidRPr="00D02182">
              <w:rPr>
                <w:b/>
              </w:rPr>
              <w:t>In my home country...</w:t>
            </w:r>
          </w:p>
          <w:p w:rsidR="00D02182" w:rsidRPr="00F97C06" w:rsidRDefault="00D02182" w:rsidP="00624D5C">
            <w:pPr>
              <w:rPr>
                <w:b/>
              </w:rPr>
            </w:pPr>
            <w:r w:rsidRPr="00D02182">
              <w:rPr>
                <w:b/>
              </w:rPr>
              <w:t>In Canada....</w:t>
            </w:r>
          </w:p>
        </w:tc>
      </w:tr>
    </w:tbl>
    <w:p w:rsidR="0067447C" w:rsidRDefault="0067447C" w:rsidP="00CA42C1"/>
    <w:p w:rsidR="00624D5C" w:rsidRDefault="00624D5C">
      <w:r>
        <w:br w:type="page"/>
      </w:r>
    </w:p>
    <w:p w:rsidR="00624D5C" w:rsidRPr="00303080" w:rsidRDefault="00624D5C" w:rsidP="00624D5C">
      <w:pPr>
        <w:pStyle w:val="Heading1"/>
        <w:spacing w:before="0" w:line="240" w:lineRule="auto"/>
        <w:jc w:val="center"/>
      </w:pPr>
      <w:r w:rsidRPr="00303080">
        <w:lastRenderedPageBreak/>
        <w:t>Locating Cultural Orientations</w:t>
      </w:r>
    </w:p>
    <w:p w:rsidR="00624D5C" w:rsidRDefault="00624D5C" w:rsidP="00624D5C">
      <w:pPr>
        <w:spacing w:after="0" w:line="240" w:lineRule="auto"/>
        <w:rPr>
          <w:rStyle w:val="Heading2Char"/>
          <w:b w:val="0"/>
        </w:rPr>
      </w:pPr>
    </w:p>
    <w:p w:rsidR="00624D5C" w:rsidRDefault="00624D5C" w:rsidP="00624D5C">
      <w:pPr>
        <w:spacing w:after="0" w:line="240" w:lineRule="auto"/>
      </w:pPr>
      <w:r>
        <w:t xml:space="preserve">Individuals and cultures demonstrate a wide range of values and preferences across a variety of cultural dimensions, and individuals within a culture may vary widely from the overall culture.  </w:t>
      </w:r>
    </w:p>
    <w:p w:rsidR="00624D5C" w:rsidRDefault="00624D5C" w:rsidP="00624D5C">
      <w:pPr>
        <w:spacing w:after="0" w:line="240" w:lineRule="auto"/>
      </w:pPr>
    </w:p>
    <w:p w:rsidR="00624D5C" w:rsidRDefault="00624D5C" w:rsidP="00624D5C">
      <w:pPr>
        <w:spacing w:after="0" w:line="240" w:lineRule="auto"/>
      </w:pPr>
      <w:r>
        <w:t>On the continuum, realizing there are many answers, situations, and no wrong answers, place:</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755"/>
        <w:gridCol w:w="1845"/>
        <w:gridCol w:w="3168"/>
        <w:gridCol w:w="162"/>
      </w:tblGrid>
      <w:tr w:rsidR="00624D5C" w:rsidRPr="00D02182" w:rsidTr="004655D4">
        <w:trPr>
          <w:gridAfter w:val="1"/>
          <w:wAfter w:w="162" w:type="dxa"/>
        </w:trPr>
        <w:tc>
          <w:tcPr>
            <w:tcW w:w="5013" w:type="dxa"/>
            <w:gridSpan w:val="2"/>
          </w:tcPr>
          <w:p w:rsidR="00624D5C" w:rsidRPr="00D02182" w:rsidRDefault="004655D4" w:rsidP="00C35C71">
            <w:pPr>
              <w:rPr>
                <w:b/>
              </w:rPr>
            </w:pPr>
            <w:r w:rsidRPr="00D02182">
              <w:rPr>
                <w:b/>
              </w:rPr>
              <w:t xml:space="preserve">X </w:t>
            </w:r>
            <w:r w:rsidRPr="00D02182">
              <w:rPr>
                <w:b/>
              </w:rPr>
              <w:tab/>
              <w:t>for what you feel is Canada’s orientation</w:t>
            </w:r>
          </w:p>
        </w:tc>
        <w:tc>
          <w:tcPr>
            <w:tcW w:w="5013" w:type="dxa"/>
            <w:gridSpan w:val="2"/>
          </w:tcPr>
          <w:p w:rsidR="00624D5C" w:rsidRPr="00D02182" w:rsidRDefault="00624D5C" w:rsidP="00C35C71">
            <w:pPr>
              <w:rPr>
                <w:b/>
              </w:rPr>
            </w:pPr>
            <w:r w:rsidRPr="00D02182">
              <w:rPr>
                <w:b/>
              </w:rPr>
              <w:sym w:font="Wingdings" w:char="F04F"/>
            </w:r>
            <w:r w:rsidRPr="00D02182">
              <w:rPr>
                <w:b/>
              </w:rPr>
              <w:t xml:space="preserve"> </w:t>
            </w:r>
            <w:r w:rsidRPr="00D02182">
              <w:rPr>
                <w:b/>
              </w:rPr>
              <w:tab/>
              <w:t xml:space="preserve">(a flag) for your home countries orientation </w:t>
            </w:r>
          </w:p>
          <w:p w:rsidR="004655D4" w:rsidRPr="00D02182" w:rsidRDefault="004655D4" w:rsidP="00C35C71">
            <w:pPr>
              <w:rPr>
                <w:b/>
              </w:rPr>
            </w:pPr>
          </w:p>
        </w:tc>
      </w:tr>
      <w:tr w:rsidR="00624D5C" w:rsidTr="004655D4">
        <w:tc>
          <w:tcPr>
            <w:tcW w:w="3258" w:type="dxa"/>
          </w:tcPr>
          <w:p w:rsidR="00624D5C" w:rsidRDefault="00624D5C" w:rsidP="00C35C71">
            <w:r>
              <w:rPr>
                <w:b/>
              </w:rPr>
              <w:t>Time is Punctual</w:t>
            </w:r>
          </w:p>
          <w:p w:rsidR="00624D5C" w:rsidRDefault="00624D5C" w:rsidP="00C35C71">
            <w:r>
              <w:t>Events should start on time</w:t>
            </w:r>
          </w:p>
        </w:tc>
        <w:tc>
          <w:tcPr>
            <w:tcW w:w="3600" w:type="dxa"/>
            <w:gridSpan w:val="2"/>
          </w:tcPr>
          <w:p w:rsidR="00624D5C" w:rsidRDefault="00624D5C" w:rsidP="00C35C71">
            <w:r>
              <w:t>--------------------------------------------------</w:t>
            </w:r>
          </w:p>
        </w:tc>
        <w:tc>
          <w:tcPr>
            <w:tcW w:w="3330" w:type="dxa"/>
            <w:gridSpan w:val="2"/>
          </w:tcPr>
          <w:p w:rsidR="00624D5C" w:rsidRDefault="00624D5C" w:rsidP="00C35C71">
            <w:r>
              <w:rPr>
                <w:b/>
              </w:rPr>
              <w:t>Time is Flexible</w:t>
            </w:r>
            <w:r>
              <w:t xml:space="preserve"> </w:t>
            </w:r>
          </w:p>
          <w:p w:rsidR="00624D5C" w:rsidRDefault="00624D5C" w:rsidP="00C35C71">
            <w:r>
              <w:t>Things happen when they happen</w:t>
            </w:r>
          </w:p>
        </w:tc>
      </w:tr>
      <w:tr w:rsidR="00624D5C" w:rsidTr="004655D4">
        <w:tc>
          <w:tcPr>
            <w:tcW w:w="3258" w:type="dxa"/>
          </w:tcPr>
          <w:p w:rsidR="00624D5C" w:rsidRDefault="00624D5C" w:rsidP="00C35C71">
            <w:pPr>
              <w:rPr>
                <w:b/>
              </w:rPr>
            </w:pPr>
          </w:p>
        </w:tc>
        <w:tc>
          <w:tcPr>
            <w:tcW w:w="3600" w:type="dxa"/>
            <w:gridSpan w:val="2"/>
          </w:tcPr>
          <w:p w:rsidR="00624D5C" w:rsidRDefault="00624D5C" w:rsidP="00C35C71"/>
        </w:tc>
        <w:tc>
          <w:tcPr>
            <w:tcW w:w="3330" w:type="dxa"/>
            <w:gridSpan w:val="2"/>
          </w:tcPr>
          <w:p w:rsidR="00624D5C" w:rsidRDefault="00624D5C" w:rsidP="00C35C71">
            <w:pPr>
              <w:rPr>
                <w:b/>
              </w:rPr>
            </w:pPr>
          </w:p>
        </w:tc>
      </w:tr>
      <w:tr w:rsidR="00624D5C" w:rsidTr="004655D4">
        <w:tc>
          <w:tcPr>
            <w:tcW w:w="3258" w:type="dxa"/>
          </w:tcPr>
          <w:p w:rsidR="00624D5C" w:rsidRPr="00EE76DF" w:rsidRDefault="00624D5C" w:rsidP="004655D4">
            <w:r>
              <w:rPr>
                <w:b/>
              </w:rPr>
              <w:t>Individualism</w:t>
            </w:r>
            <w:r>
              <w:rPr>
                <w:b/>
              </w:rPr>
              <w:br/>
              <w:t xml:space="preserve"> </w:t>
            </w:r>
            <w:r w:rsidR="004655D4">
              <w:t xml:space="preserve">Work is completed </w:t>
            </w:r>
            <w:r>
              <w:t>and recognized independently</w:t>
            </w:r>
          </w:p>
        </w:tc>
        <w:tc>
          <w:tcPr>
            <w:tcW w:w="3600" w:type="dxa"/>
            <w:gridSpan w:val="2"/>
          </w:tcPr>
          <w:p w:rsidR="00624D5C" w:rsidRDefault="00624D5C" w:rsidP="00C35C71">
            <w:r>
              <w:t>--------------------------------------------------</w:t>
            </w:r>
          </w:p>
        </w:tc>
        <w:tc>
          <w:tcPr>
            <w:tcW w:w="3330" w:type="dxa"/>
            <w:gridSpan w:val="2"/>
          </w:tcPr>
          <w:p w:rsidR="00624D5C" w:rsidRDefault="00624D5C" w:rsidP="00C35C71">
            <w:r>
              <w:rPr>
                <w:b/>
              </w:rPr>
              <w:t>Collectivism</w:t>
            </w:r>
            <w:r>
              <w:t xml:space="preserve"> </w:t>
            </w:r>
          </w:p>
          <w:p w:rsidR="00624D5C" w:rsidRDefault="004655D4" w:rsidP="00C35C71">
            <w:r>
              <w:t>Work is done and recognized as a group</w:t>
            </w:r>
          </w:p>
        </w:tc>
      </w:tr>
      <w:tr w:rsidR="00624D5C" w:rsidTr="004655D4">
        <w:tc>
          <w:tcPr>
            <w:tcW w:w="3258" w:type="dxa"/>
          </w:tcPr>
          <w:p w:rsidR="00624D5C" w:rsidRDefault="00624D5C" w:rsidP="00C35C71"/>
        </w:tc>
        <w:tc>
          <w:tcPr>
            <w:tcW w:w="3600" w:type="dxa"/>
            <w:gridSpan w:val="2"/>
          </w:tcPr>
          <w:p w:rsidR="00624D5C" w:rsidRDefault="00624D5C" w:rsidP="00C35C71"/>
        </w:tc>
        <w:tc>
          <w:tcPr>
            <w:tcW w:w="3330" w:type="dxa"/>
            <w:gridSpan w:val="2"/>
          </w:tcPr>
          <w:p w:rsidR="00624D5C" w:rsidRDefault="00624D5C" w:rsidP="00C35C71"/>
        </w:tc>
      </w:tr>
      <w:tr w:rsidR="00624D5C" w:rsidTr="004655D4">
        <w:tc>
          <w:tcPr>
            <w:tcW w:w="3258" w:type="dxa"/>
          </w:tcPr>
          <w:p w:rsidR="00624D5C" w:rsidRDefault="00624D5C" w:rsidP="00C35C71"/>
        </w:tc>
        <w:tc>
          <w:tcPr>
            <w:tcW w:w="3600" w:type="dxa"/>
            <w:gridSpan w:val="2"/>
          </w:tcPr>
          <w:p w:rsidR="00624D5C" w:rsidRDefault="00624D5C" w:rsidP="00C35C71"/>
        </w:tc>
        <w:tc>
          <w:tcPr>
            <w:tcW w:w="3330" w:type="dxa"/>
            <w:gridSpan w:val="2"/>
          </w:tcPr>
          <w:p w:rsidR="00624D5C" w:rsidRDefault="00624D5C" w:rsidP="00C35C71"/>
        </w:tc>
      </w:tr>
      <w:tr w:rsidR="00624D5C" w:rsidTr="004655D4">
        <w:tc>
          <w:tcPr>
            <w:tcW w:w="3258" w:type="dxa"/>
          </w:tcPr>
          <w:p w:rsidR="00624D5C" w:rsidRDefault="00624D5C" w:rsidP="00C35C71">
            <w:pPr>
              <w:rPr>
                <w:b/>
              </w:rPr>
            </w:pPr>
            <w:r>
              <w:rPr>
                <w:b/>
              </w:rPr>
              <w:t>Professor as Expert</w:t>
            </w:r>
          </w:p>
          <w:p w:rsidR="00624D5C" w:rsidRPr="003A4423" w:rsidRDefault="00624D5C" w:rsidP="00C35C71">
            <w:pPr>
              <w:rPr>
                <w:b/>
              </w:rPr>
            </w:pPr>
            <w:r>
              <w:t>When writing a paper, it’s best to state expert views and not disagree with the professor</w:t>
            </w:r>
          </w:p>
        </w:tc>
        <w:tc>
          <w:tcPr>
            <w:tcW w:w="3600" w:type="dxa"/>
            <w:gridSpan w:val="2"/>
          </w:tcPr>
          <w:p w:rsidR="00624D5C" w:rsidRDefault="00624D5C" w:rsidP="00C35C71">
            <w:r>
              <w:t>--------------------------------------------------</w:t>
            </w:r>
          </w:p>
        </w:tc>
        <w:tc>
          <w:tcPr>
            <w:tcW w:w="3330" w:type="dxa"/>
            <w:gridSpan w:val="2"/>
          </w:tcPr>
          <w:p w:rsidR="00624D5C" w:rsidRDefault="00624D5C" w:rsidP="00C35C71">
            <w:r>
              <w:rPr>
                <w:b/>
              </w:rPr>
              <w:t>Professor as Facilitator</w:t>
            </w:r>
            <w:r>
              <w:t xml:space="preserve"> </w:t>
            </w:r>
          </w:p>
          <w:p w:rsidR="00624D5C" w:rsidRPr="003A4423" w:rsidRDefault="00624D5C" w:rsidP="00C35C71">
            <w:pPr>
              <w:rPr>
                <w:b/>
              </w:rPr>
            </w:pPr>
            <w:r>
              <w:t>When writing a paper, it’s best to question expert views and include my own</w:t>
            </w:r>
          </w:p>
        </w:tc>
      </w:tr>
      <w:tr w:rsidR="00624D5C" w:rsidTr="004655D4">
        <w:tc>
          <w:tcPr>
            <w:tcW w:w="3258" w:type="dxa"/>
          </w:tcPr>
          <w:p w:rsidR="00624D5C" w:rsidRDefault="00624D5C" w:rsidP="00C35C71"/>
        </w:tc>
        <w:tc>
          <w:tcPr>
            <w:tcW w:w="3600" w:type="dxa"/>
            <w:gridSpan w:val="2"/>
          </w:tcPr>
          <w:p w:rsidR="00624D5C" w:rsidRDefault="00624D5C" w:rsidP="00C35C71"/>
        </w:tc>
        <w:tc>
          <w:tcPr>
            <w:tcW w:w="3330" w:type="dxa"/>
            <w:gridSpan w:val="2"/>
          </w:tcPr>
          <w:p w:rsidR="00624D5C" w:rsidRDefault="00624D5C" w:rsidP="00C35C71"/>
        </w:tc>
      </w:tr>
      <w:tr w:rsidR="00624D5C" w:rsidTr="004655D4">
        <w:tc>
          <w:tcPr>
            <w:tcW w:w="3258" w:type="dxa"/>
          </w:tcPr>
          <w:p w:rsidR="00624D5C" w:rsidRDefault="00624D5C" w:rsidP="00C35C71">
            <w:r>
              <w:rPr>
                <w:b/>
              </w:rPr>
              <w:t>Surfacing Conflict</w:t>
            </w:r>
            <w:r>
              <w:t xml:space="preserve"> </w:t>
            </w:r>
          </w:p>
          <w:p w:rsidR="00624D5C" w:rsidRPr="00D17F89" w:rsidRDefault="00624D5C" w:rsidP="00C35C71">
            <w:r>
              <w:t>It’s best to address issues directly</w:t>
            </w:r>
          </w:p>
        </w:tc>
        <w:tc>
          <w:tcPr>
            <w:tcW w:w="3600" w:type="dxa"/>
            <w:gridSpan w:val="2"/>
          </w:tcPr>
          <w:p w:rsidR="00624D5C" w:rsidRDefault="00624D5C" w:rsidP="00C35C71">
            <w:r>
              <w:t>--------------------------------------------------</w:t>
            </w:r>
          </w:p>
        </w:tc>
        <w:tc>
          <w:tcPr>
            <w:tcW w:w="3330" w:type="dxa"/>
            <w:gridSpan w:val="2"/>
          </w:tcPr>
          <w:p w:rsidR="00624D5C" w:rsidRDefault="00624D5C" w:rsidP="00C35C71">
            <w:r>
              <w:rPr>
                <w:b/>
              </w:rPr>
              <w:t>Maintaining Harmony</w:t>
            </w:r>
            <w:r>
              <w:t xml:space="preserve"> </w:t>
            </w:r>
          </w:p>
          <w:p w:rsidR="00624D5C" w:rsidRPr="00D17F89" w:rsidRDefault="00624D5C" w:rsidP="00C35C71">
            <w:r>
              <w:t>It is best to maintain harmony</w:t>
            </w:r>
          </w:p>
        </w:tc>
      </w:tr>
      <w:tr w:rsidR="00624D5C" w:rsidTr="004655D4">
        <w:tc>
          <w:tcPr>
            <w:tcW w:w="3258" w:type="dxa"/>
          </w:tcPr>
          <w:p w:rsidR="00624D5C" w:rsidRPr="00634D4A" w:rsidRDefault="00624D5C" w:rsidP="00C35C71"/>
        </w:tc>
        <w:tc>
          <w:tcPr>
            <w:tcW w:w="3600" w:type="dxa"/>
            <w:gridSpan w:val="2"/>
          </w:tcPr>
          <w:p w:rsidR="00624D5C" w:rsidRDefault="00624D5C" w:rsidP="00C35C71"/>
        </w:tc>
        <w:tc>
          <w:tcPr>
            <w:tcW w:w="3330" w:type="dxa"/>
            <w:gridSpan w:val="2"/>
          </w:tcPr>
          <w:p w:rsidR="00624D5C" w:rsidRDefault="00624D5C" w:rsidP="00C35C71"/>
        </w:tc>
      </w:tr>
      <w:tr w:rsidR="00624D5C" w:rsidTr="004655D4">
        <w:tc>
          <w:tcPr>
            <w:tcW w:w="3258" w:type="dxa"/>
          </w:tcPr>
          <w:p w:rsidR="00624D5C" w:rsidRDefault="00624D5C" w:rsidP="00C35C71">
            <w:r>
              <w:rPr>
                <w:b/>
              </w:rPr>
              <w:t>Social Distance</w:t>
            </w:r>
            <w:r>
              <w:t xml:space="preserve"> </w:t>
            </w:r>
          </w:p>
          <w:p w:rsidR="00624D5C" w:rsidRDefault="00624D5C" w:rsidP="00C35C71">
            <w:r>
              <w:t>Friendly means making new people feel welcome by saying hi and being polite</w:t>
            </w:r>
          </w:p>
        </w:tc>
        <w:tc>
          <w:tcPr>
            <w:tcW w:w="3600" w:type="dxa"/>
            <w:gridSpan w:val="2"/>
          </w:tcPr>
          <w:p w:rsidR="00624D5C" w:rsidRDefault="00624D5C" w:rsidP="00C35C71">
            <w:r>
              <w:t>--------------------------------------------------</w:t>
            </w:r>
          </w:p>
        </w:tc>
        <w:tc>
          <w:tcPr>
            <w:tcW w:w="3330" w:type="dxa"/>
            <w:gridSpan w:val="2"/>
          </w:tcPr>
          <w:p w:rsidR="00624D5C" w:rsidRDefault="00624D5C" w:rsidP="00C35C71">
            <w:r>
              <w:rPr>
                <w:b/>
              </w:rPr>
              <w:t>Social Closeness</w:t>
            </w:r>
            <w:r>
              <w:t xml:space="preserve"> </w:t>
            </w:r>
          </w:p>
          <w:p w:rsidR="00624D5C" w:rsidRDefault="00624D5C" w:rsidP="00C35C71">
            <w:r>
              <w:t>Friendly means making new people feel welcome by having them over to my house for a meal</w:t>
            </w:r>
          </w:p>
        </w:tc>
      </w:tr>
      <w:tr w:rsidR="00624D5C" w:rsidTr="004655D4">
        <w:tc>
          <w:tcPr>
            <w:tcW w:w="3258" w:type="dxa"/>
          </w:tcPr>
          <w:p w:rsidR="00624D5C" w:rsidRPr="00860467" w:rsidRDefault="00624D5C" w:rsidP="00C35C71"/>
        </w:tc>
        <w:tc>
          <w:tcPr>
            <w:tcW w:w="3600" w:type="dxa"/>
            <w:gridSpan w:val="2"/>
          </w:tcPr>
          <w:p w:rsidR="00624D5C" w:rsidRDefault="00624D5C" w:rsidP="00C35C71"/>
        </w:tc>
        <w:tc>
          <w:tcPr>
            <w:tcW w:w="3330" w:type="dxa"/>
            <w:gridSpan w:val="2"/>
          </w:tcPr>
          <w:p w:rsidR="00624D5C" w:rsidRPr="00860467" w:rsidRDefault="00624D5C" w:rsidP="00C35C71"/>
        </w:tc>
      </w:tr>
      <w:tr w:rsidR="00624D5C" w:rsidTr="004655D4">
        <w:tc>
          <w:tcPr>
            <w:tcW w:w="3258" w:type="dxa"/>
          </w:tcPr>
          <w:p w:rsidR="00624D5C" w:rsidRDefault="00624D5C" w:rsidP="00C35C71">
            <w:r>
              <w:rPr>
                <w:b/>
              </w:rPr>
              <w:t>Emotionally Expressive</w:t>
            </w:r>
            <w:r>
              <w:t xml:space="preserve"> </w:t>
            </w:r>
          </w:p>
          <w:p w:rsidR="00624D5C" w:rsidRPr="00860467" w:rsidRDefault="00624D5C" w:rsidP="00C35C71">
            <w:pPr>
              <w:rPr>
                <w:b/>
              </w:rPr>
            </w:pPr>
            <w:r>
              <w:t>It’s better  to openly express emotions</w:t>
            </w:r>
          </w:p>
        </w:tc>
        <w:tc>
          <w:tcPr>
            <w:tcW w:w="3600" w:type="dxa"/>
            <w:gridSpan w:val="2"/>
          </w:tcPr>
          <w:p w:rsidR="00624D5C" w:rsidRDefault="00624D5C" w:rsidP="00C35C71">
            <w:r>
              <w:t>--------------------------------------------------</w:t>
            </w:r>
          </w:p>
        </w:tc>
        <w:tc>
          <w:tcPr>
            <w:tcW w:w="3330" w:type="dxa"/>
            <w:gridSpan w:val="2"/>
          </w:tcPr>
          <w:p w:rsidR="00624D5C" w:rsidRDefault="00624D5C" w:rsidP="00C35C71">
            <w:r>
              <w:rPr>
                <w:b/>
              </w:rPr>
              <w:t>Emotionally Controlled</w:t>
            </w:r>
            <w:r>
              <w:t xml:space="preserve"> </w:t>
            </w:r>
          </w:p>
          <w:p w:rsidR="00624D5C" w:rsidRPr="00860467" w:rsidRDefault="00624D5C" w:rsidP="00C35C71">
            <w:r>
              <w:t>It’s better to keep emotions private</w:t>
            </w:r>
          </w:p>
        </w:tc>
      </w:tr>
      <w:tr w:rsidR="00624D5C" w:rsidTr="004655D4">
        <w:tc>
          <w:tcPr>
            <w:tcW w:w="3258" w:type="dxa"/>
          </w:tcPr>
          <w:p w:rsidR="00624D5C" w:rsidRPr="00AB6A1B" w:rsidRDefault="00624D5C" w:rsidP="00C35C71">
            <w:pPr>
              <w:rPr>
                <w:b/>
              </w:rPr>
            </w:pPr>
          </w:p>
        </w:tc>
        <w:tc>
          <w:tcPr>
            <w:tcW w:w="3600" w:type="dxa"/>
            <w:gridSpan w:val="2"/>
          </w:tcPr>
          <w:p w:rsidR="00624D5C" w:rsidRDefault="00624D5C" w:rsidP="00C35C71"/>
        </w:tc>
        <w:tc>
          <w:tcPr>
            <w:tcW w:w="3330" w:type="dxa"/>
            <w:gridSpan w:val="2"/>
          </w:tcPr>
          <w:p w:rsidR="00624D5C" w:rsidRPr="00AB6A1B" w:rsidRDefault="00624D5C" w:rsidP="00C35C71"/>
        </w:tc>
      </w:tr>
      <w:tr w:rsidR="00624D5C" w:rsidTr="004655D4">
        <w:tc>
          <w:tcPr>
            <w:tcW w:w="3258" w:type="dxa"/>
          </w:tcPr>
          <w:p w:rsidR="00624D5C" w:rsidRDefault="00624D5C" w:rsidP="00C35C71">
            <w:r>
              <w:rPr>
                <w:b/>
              </w:rPr>
              <w:t>Mental Heath Discussed</w:t>
            </w:r>
          </w:p>
          <w:p w:rsidR="00624D5C" w:rsidRPr="003A4423" w:rsidRDefault="00624D5C" w:rsidP="00C35C71">
            <w:r>
              <w:t>In my culture, we talk about mental health openly</w:t>
            </w:r>
          </w:p>
        </w:tc>
        <w:tc>
          <w:tcPr>
            <w:tcW w:w="3600" w:type="dxa"/>
            <w:gridSpan w:val="2"/>
          </w:tcPr>
          <w:p w:rsidR="00624D5C" w:rsidRDefault="00624D5C" w:rsidP="00C35C71">
            <w:r>
              <w:t>--------------------------------------------------</w:t>
            </w:r>
          </w:p>
        </w:tc>
        <w:tc>
          <w:tcPr>
            <w:tcW w:w="3330" w:type="dxa"/>
            <w:gridSpan w:val="2"/>
          </w:tcPr>
          <w:p w:rsidR="00624D5C" w:rsidRDefault="00624D5C" w:rsidP="00C35C71">
            <w:r>
              <w:rPr>
                <w:b/>
              </w:rPr>
              <w:t>Mental Health Taboo</w:t>
            </w:r>
          </w:p>
          <w:p w:rsidR="00624D5C" w:rsidRPr="003A4423" w:rsidRDefault="00624D5C" w:rsidP="00C35C71">
            <w:r>
              <w:t>In my culture, we don’t talk about mental health</w:t>
            </w:r>
          </w:p>
        </w:tc>
      </w:tr>
      <w:tr w:rsidR="00624D5C" w:rsidTr="004655D4">
        <w:tc>
          <w:tcPr>
            <w:tcW w:w="3258" w:type="dxa"/>
          </w:tcPr>
          <w:p w:rsidR="00624D5C" w:rsidRDefault="00624D5C" w:rsidP="00C35C71">
            <w:pPr>
              <w:rPr>
                <w:b/>
              </w:rPr>
            </w:pPr>
          </w:p>
        </w:tc>
        <w:tc>
          <w:tcPr>
            <w:tcW w:w="3600" w:type="dxa"/>
            <w:gridSpan w:val="2"/>
          </w:tcPr>
          <w:p w:rsidR="00624D5C" w:rsidRDefault="00624D5C" w:rsidP="00C35C71"/>
        </w:tc>
        <w:tc>
          <w:tcPr>
            <w:tcW w:w="3330" w:type="dxa"/>
            <w:gridSpan w:val="2"/>
          </w:tcPr>
          <w:p w:rsidR="00624D5C" w:rsidRDefault="00624D5C" w:rsidP="00C35C71">
            <w:pPr>
              <w:rPr>
                <w:b/>
              </w:rPr>
            </w:pPr>
          </w:p>
        </w:tc>
      </w:tr>
      <w:tr w:rsidR="00624D5C" w:rsidTr="004655D4">
        <w:tc>
          <w:tcPr>
            <w:tcW w:w="3258" w:type="dxa"/>
          </w:tcPr>
          <w:p w:rsidR="00624D5C" w:rsidRPr="0080604E" w:rsidRDefault="00624D5C" w:rsidP="00C35C71">
            <w:r>
              <w:rPr>
                <w:b/>
              </w:rPr>
              <w:t>Medical Model</w:t>
            </w:r>
            <w:r>
              <w:rPr>
                <w:b/>
              </w:rPr>
              <w:br/>
            </w:r>
            <w:r>
              <w:t>Mental illness is a medical condition best treated by doctors and psychiatrists</w:t>
            </w:r>
          </w:p>
        </w:tc>
        <w:tc>
          <w:tcPr>
            <w:tcW w:w="3600" w:type="dxa"/>
            <w:gridSpan w:val="2"/>
          </w:tcPr>
          <w:p w:rsidR="00624D5C" w:rsidRDefault="00624D5C" w:rsidP="00C35C71">
            <w:r>
              <w:t>--------------------------------------------------</w:t>
            </w:r>
          </w:p>
        </w:tc>
        <w:tc>
          <w:tcPr>
            <w:tcW w:w="3330" w:type="dxa"/>
            <w:gridSpan w:val="2"/>
          </w:tcPr>
          <w:p w:rsidR="00624D5C" w:rsidRDefault="00624D5C" w:rsidP="00C35C71">
            <w:r>
              <w:rPr>
                <w:b/>
              </w:rPr>
              <w:t>Social Model</w:t>
            </w:r>
          </w:p>
          <w:p w:rsidR="00624D5C" w:rsidRPr="00B1690A" w:rsidRDefault="00624D5C" w:rsidP="00C35C71">
            <w:r>
              <w:t>Mental distress is caused by situations around me, best handled by family, friends, and traditions</w:t>
            </w:r>
          </w:p>
        </w:tc>
      </w:tr>
    </w:tbl>
    <w:p w:rsidR="009A2781" w:rsidRDefault="009A2781" w:rsidP="00624D5C">
      <w:pPr>
        <w:spacing w:after="0" w:line="240" w:lineRule="auto"/>
        <w:rPr>
          <w:sz w:val="16"/>
          <w:szCs w:val="16"/>
        </w:rPr>
      </w:pPr>
    </w:p>
    <w:p w:rsidR="009A2781" w:rsidRDefault="009A2781" w:rsidP="00624D5C">
      <w:pPr>
        <w:spacing w:after="0" w:line="240" w:lineRule="auto"/>
        <w:rPr>
          <w:sz w:val="16"/>
          <w:szCs w:val="16"/>
        </w:rPr>
      </w:pPr>
    </w:p>
    <w:p w:rsidR="009A2781" w:rsidRDefault="009A2781" w:rsidP="00624D5C">
      <w:pPr>
        <w:spacing w:after="0" w:line="240" w:lineRule="auto"/>
        <w:rPr>
          <w:sz w:val="16"/>
          <w:szCs w:val="16"/>
        </w:rPr>
      </w:pPr>
    </w:p>
    <w:p w:rsidR="009A2781" w:rsidRDefault="009A2781" w:rsidP="00624D5C">
      <w:pPr>
        <w:spacing w:after="0" w:line="240" w:lineRule="auto"/>
        <w:rPr>
          <w:sz w:val="16"/>
          <w:szCs w:val="16"/>
        </w:rPr>
      </w:pPr>
    </w:p>
    <w:p w:rsidR="00624D5C" w:rsidRDefault="00624D5C" w:rsidP="00624D5C">
      <w:pPr>
        <w:spacing w:after="0" w:line="240" w:lineRule="auto"/>
        <w:rPr>
          <w:sz w:val="16"/>
          <w:szCs w:val="16"/>
        </w:rPr>
      </w:pPr>
      <w:r>
        <w:rPr>
          <w:sz w:val="16"/>
          <w:szCs w:val="16"/>
        </w:rPr>
        <w:t xml:space="preserve">Created for </w:t>
      </w:r>
      <w:r w:rsidRPr="005F67ED">
        <w:rPr>
          <w:sz w:val="16"/>
          <w:szCs w:val="16"/>
        </w:rPr>
        <w:t xml:space="preserve">Speaking Your Language:  Promoting Mental Health </w:t>
      </w:r>
      <w:r w:rsidRPr="005F67ED">
        <w:rPr>
          <w:caps/>
          <w:sz w:val="16"/>
          <w:szCs w:val="16"/>
        </w:rPr>
        <w:t>A</w:t>
      </w:r>
      <w:r w:rsidRPr="005F67ED">
        <w:rPr>
          <w:sz w:val="16"/>
          <w:szCs w:val="16"/>
        </w:rPr>
        <w:t>wareness and Support for International Students and New Canadians</w:t>
      </w:r>
    </w:p>
    <w:p w:rsidR="00624D5C" w:rsidRPr="005F67ED" w:rsidRDefault="00624D5C" w:rsidP="00624D5C">
      <w:pPr>
        <w:spacing w:after="0" w:line="240" w:lineRule="auto"/>
        <w:rPr>
          <w:sz w:val="16"/>
          <w:szCs w:val="16"/>
        </w:rPr>
      </w:pPr>
      <w:r>
        <w:rPr>
          <w:sz w:val="16"/>
          <w:szCs w:val="16"/>
        </w:rPr>
        <w:t>A partnership between University of Toronto, Ryerson University, and OCAD University</w:t>
      </w:r>
    </w:p>
    <w:p w:rsidR="00310B4B" w:rsidRDefault="00624D5C" w:rsidP="00A858E0">
      <w:pPr>
        <w:spacing w:after="0" w:line="240" w:lineRule="auto"/>
      </w:pPr>
      <w:r>
        <w:rPr>
          <w:sz w:val="16"/>
          <w:szCs w:val="16"/>
        </w:rPr>
        <w:t xml:space="preserve">Based on research by Edward Hall, Geert Hofstede, adapted from Natalia </w:t>
      </w:r>
      <w:proofErr w:type="spellStart"/>
      <w:r>
        <w:rPr>
          <w:sz w:val="16"/>
          <w:szCs w:val="16"/>
        </w:rPr>
        <w:t>Dyba</w:t>
      </w:r>
      <w:proofErr w:type="spellEnd"/>
      <w:r>
        <w:rPr>
          <w:sz w:val="16"/>
          <w:szCs w:val="16"/>
        </w:rPr>
        <w:t xml:space="preserve">, </w:t>
      </w:r>
      <w:hyperlink r:id="rId13" w:history="1">
        <w:r w:rsidRPr="00C812FE">
          <w:rPr>
            <w:rStyle w:val="Hyperlink"/>
            <w:sz w:val="16"/>
            <w:szCs w:val="16"/>
          </w:rPr>
          <w:t>Natalia.dyba@outlook.com</w:t>
        </w:r>
      </w:hyperlink>
      <w:r w:rsidR="002112B5">
        <w:t xml:space="preserve"> </w:t>
      </w:r>
      <w:r w:rsidR="002112B5" w:rsidRPr="0057215B">
        <w:rPr>
          <w:sz w:val="16"/>
          <w:szCs w:val="16"/>
        </w:rPr>
        <w:t xml:space="preserve">as cited in </w:t>
      </w:r>
      <w:r w:rsidR="00E21830" w:rsidRPr="0057215B">
        <w:rPr>
          <w:sz w:val="16"/>
          <w:szCs w:val="16"/>
        </w:rPr>
        <w:fldChar w:fldCharType="begin"/>
      </w:r>
      <w:r w:rsidR="002112B5" w:rsidRPr="0057215B">
        <w:rPr>
          <w:sz w:val="16"/>
          <w:szCs w:val="16"/>
        </w:rPr>
        <w:instrText xml:space="preserve"> ADDIN ZOTERO_ITEM CSL_CITATION {"citationID":"nd48jdfnk","properties":{"formattedCitation":"(University of Washington Bothell, n.d.)","plainCitation":"(University of Washington Bothell, n.d.)"},"citationItems":[{"id":918,"uris":["http://zotero.org/users/84099/items/V8S2FWF3"],"uri":["http://zotero.org/users/84099/items/V8S2FWF3"],"itemData":{"id":918,"type":"webpage","title":"Intercultural Competence Toolkit - Resources - Global Initiatives","URL":"http://www.bothell.washington.edu/globalinitiatives/resources/intercultural-competence-tool-kit","author":[{"family":"University of Washington Bothell","given":""}],"accessed":{"date-parts":[["2014",8,1]]}}}],"schema":"https://github.com/citation-style-language/schema/raw/master/csl-citation.json"} </w:instrText>
      </w:r>
      <w:r w:rsidR="00E21830" w:rsidRPr="0057215B">
        <w:rPr>
          <w:sz w:val="16"/>
          <w:szCs w:val="16"/>
        </w:rPr>
        <w:fldChar w:fldCharType="separate"/>
      </w:r>
      <w:r w:rsidR="002112B5" w:rsidRPr="0057215B">
        <w:rPr>
          <w:sz w:val="16"/>
          <w:szCs w:val="16"/>
        </w:rPr>
        <w:t>(University of Washington Bothell, n.d.)</w:t>
      </w:r>
      <w:r w:rsidR="00E21830" w:rsidRPr="0057215B">
        <w:rPr>
          <w:sz w:val="16"/>
          <w:szCs w:val="16"/>
        </w:rPr>
        <w:fldChar w:fldCharType="end"/>
      </w:r>
      <w:r>
        <w:rPr>
          <w:sz w:val="16"/>
          <w:szCs w:val="16"/>
        </w:rPr>
        <w:br/>
      </w:r>
      <w:r w:rsidR="00E21830">
        <w:rPr>
          <w:sz w:val="16"/>
          <w:szCs w:val="16"/>
        </w:rPr>
        <w:fldChar w:fldCharType="begin"/>
      </w:r>
      <w:r w:rsidR="002112B5">
        <w:rPr>
          <w:sz w:val="16"/>
          <w:szCs w:val="16"/>
        </w:rPr>
        <w:instrText xml:space="preserve"> ADDIN ZOTERO_ITEM CSL_CITATION {"citationID":"7k4jgg2kv","properties":{"formattedCitation":"{\\rtf (\\uc0\\u8220{}Centre for Intercultural Learning,\\uc0\\u8221{} n.d.; Kongnetiman &amp; Eskow, 2009; University of Washington Bothell, n.d.)}","plainCitation":"(“Centre for Intercultural Learning,” n.d.; Kongnetiman &amp; Eskow, 2009; University of Washington Bothell, n.d.)"},"citationItems":[{"id":900,"uris":["http://zotero.org/users/84099/items/UMRSX7SA"],"uri":["http://zotero.org/users/84099/items/UMRSX7SA"],"itemData":{"id":900,"type":"webpage","title":"Centre for Intercultural Learning","URL":"http://www.international.gc.ca/cfsi-icse/cil-cai/index-eng.asp","accessed":{"date-parts":[["2014",7,20]]}},"label":"page"},{"id":899,"uris":["http://zotero.org/users/84099/items/G4T82EWD"],"uri":["http://zotero.org/users/84099/items/G4T82EWD"],"itemData":{"id":899,"type":"article","title":"Enhancing Cultural Competency: A Resource Kit for Health Care Professionals","publisher":"Alberta Health Services","author":[{"family":"Kongnetiman","given":"Linda"},{"family":"Eskow","given":"Elaine"}],"issued":{"date-parts":[["2009",2]]}},"label":"page"},{"id":918,"uris":["http://zotero.org/users/84099/items/V8S2FWF3"],"uri":["http://zotero.org/users/84099/items/V8S2FWF3"],"itemData":{"id":918,"type":"webpage","title":"Intercultural Competence Toolkit - Resources - Global Initiatives","URL":"http://www.bothell.washington.edu/globalinitiatives/resources/intercultural-competence-tool-kit","author":[{"family":"University of Washington Bothell","given":""}],"accessed":{"date-parts":[["2014",8,1]]}},"label":"page"}],"schema":"https://github.com/citation-style-language/schema/raw/master/csl-citation.json"} </w:instrText>
      </w:r>
      <w:r w:rsidR="00E21830">
        <w:rPr>
          <w:sz w:val="16"/>
          <w:szCs w:val="16"/>
        </w:rPr>
        <w:fldChar w:fldCharType="separate"/>
      </w:r>
      <w:r w:rsidR="002112B5" w:rsidRPr="0057215B">
        <w:rPr>
          <w:sz w:val="16"/>
          <w:szCs w:val="16"/>
        </w:rPr>
        <w:t>(“Centre for Intercultural Learning,” n.d.; Kongnetiman &amp; Eskow, 2009;)</w:t>
      </w:r>
      <w:r w:rsidR="00E21830">
        <w:rPr>
          <w:sz w:val="16"/>
          <w:szCs w:val="16"/>
        </w:rPr>
        <w:fldChar w:fldCharType="end"/>
      </w:r>
      <w:r w:rsidR="004C0C3F">
        <w:br w:type="page"/>
      </w:r>
    </w:p>
    <w:tbl>
      <w:tblPr>
        <w:tblStyle w:val="TableGrid"/>
        <w:tblW w:w="0" w:type="auto"/>
        <w:tblLook w:val="04A0" w:firstRow="1" w:lastRow="0" w:firstColumn="1" w:lastColumn="0" w:noHBand="0" w:noVBand="1"/>
      </w:tblPr>
      <w:tblGrid>
        <w:gridCol w:w="2358"/>
        <w:gridCol w:w="7218"/>
      </w:tblGrid>
      <w:tr w:rsidR="00310B4B" w:rsidTr="00C35C71">
        <w:tc>
          <w:tcPr>
            <w:tcW w:w="2358" w:type="dxa"/>
          </w:tcPr>
          <w:p w:rsidR="00310B4B" w:rsidRDefault="00310B4B" w:rsidP="00C35C71">
            <w:r>
              <w:lastRenderedPageBreak/>
              <w:t>Debrief:</w:t>
            </w:r>
            <w:r>
              <w:tab/>
              <w:t>20 Min</w:t>
            </w:r>
          </w:p>
          <w:p w:rsidR="00310B4B" w:rsidRDefault="00310B4B" w:rsidP="00C35C71">
            <w:r>
              <w:t>Slide</w:t>
            </w:r>
          </w:p>
          <w:p w:rsidR="00310B4B" w:rsidRDefault="00310B4B" w:rsidP="00C35C71"/>
          <w:p w:rsidR="00310B4B" w:rsidRDefault="00310B4B" w:rsidP="00C35C71"/>
          <w:p w:rsidR="00310B4B" w:rsidRDefault="00310B4B" w:rsidP="00C35C71"/>
          <w:p w:rsidR="00310B4B" w:rsidRDefault="00310B4B" w:rsidP="00C35C71"/>
          <w:p w:rsidR="00310B4B" w:rsidRDefault="00310B4B" w:rsidP="00C35C71"/>
          <w:p w:rsidR="00310B4B" w:rsidRDefault="00310B4B" w:rsidP="00C35C71"/>
          <w:p w:rsidR="00310B4B" w:rsidRDefault="00310B4B" w:rsidP="00C35C71">
            <w:r>
              <w:t xml:space="preserve">Slide </w:t>
            </w:r>
          </w:p>
        </w:tc>
        <w:tc>
          <w:tcPr>
            <w:tcW w:w="7218" w:type="dxa"/>
          </w:tcPr>
          <w:p w:rsidR="00310B4B" w:rsidRPr="00F97C06" w:rsidRDefault="00310B4B" w:rsidP="00C35C71">
            <w:pPr>
              <w:rPr>
                <w:b/>
              </w:rPr>
            </w:pPr>
            <w:r w:rsidRPr="00F97C06">
              <w:rPr>
                <w:b/>
              </w:rPr>
              <w:t>What were some of the biggest similarities you noticed?</w:t>
            </w:r>
          </w:p>
          <w:p w:rsidR="00310B4B" w:rsidRDefault="00310B4B" w:rsidP="00C35C71">
            <w:pPr>
              <w:rPr>
                <w:i/>
              </w:rPr>
            </w:pPr>
            <w:r w:rsidRPr="00F97C06">
              <w:rPr>
                <w:b/>
              </w:rPr>
              <w:t>What were some of the differences?</w:t>
            </w:r>
          </w:p>
          <w:p w:rsidR="00310B4B" w:rsidRDefault="00310B4B" w:rsidP="00C35C71">
            <w:pPr>
              <w:rPr>
                <w:i/>
              </w:rPr>
            </w:pPr>
          </w:p>
          <w:p w:rsidR="00310B4B" w:rsidRDefault="00310B4B" w:rsidP="00C35C71">
            <w:pPr>
              <w:rPr>
                <w:b/>
              </w:rPr>
            </w:pPr>
            <w:r>
              <w:rPr>
                <w:b/>
              </w:rPr>
              <w:t>Where you saw major differences, what is your preference?</w:t>
            </w:r>
          </w:p>
          <w:p w:rsidR="00310B4B" w:rsidRPr="00F97C06" w:rsidRDefault="00310B4B" w:rsidP="00C35C71">
            <w:pPr>
              <w:rPr>
                <w:b/>
              </w:rPr>
            </w:pPr>
            <w:r>
              <w:rPr>
                <w:b/>
              </w:rPr>
              <w:t>How can we accommodate multiple cultures?</w:t>
            </w:r>
          </w:p>
          <w:p w:rsidR="00310B4B" w:rsidRDefault="00310B4B" w:rsidP="00C35C71">
            <w:pPr>
              <w:rPr>
                <w:b/>
              </w:rPr>
            </w:pPr>
          </w:p>
          <w:p w:rsidR="00310B4B" w:rsidRPr="00CF5818" w:rsidRDefault="00310B4B" w:rsidP="00C35C71">
            <w:pPr>
              <w:rPr>
                <w:i/>
              </w:rPr>
            </w:pPr>
            <w:r>
              <w:rPr>
                <w:i/>
              </w:rPr>
              <w:tab/>
            </w:r>
            <w:r w:rsidRPr="00CF5818">
              <w:rPr>
                <w:i/>
              </w:rPr>
              <w:t xml:space="preserve">Awareness, being aware of differences, checking to see if we </w:t>
            </w:r>
            <w:r>
              <w:rPr>
                <w:i/>
              </w:rPr>
              <w:tab/>
            </w:r>
            <w:r w:rsidRPr="00CF5818">
              <w:rPr>
                <w:i/>
              </w:rPr>
              <w:t>understand each other</w:t>
            </w:r>
          </w:p>
          <w:p w:rsidR="00310B4B" w:rsidRPr="00F97C06" w:rsidRDefault="00310B4B" w:rsidP="00C35C71">
            <w:pPr>
              <w:rPr>
                <w:b/>
              </w:rPr>
            </w:pPr>
          </w:p>
          <w:p w:rsidR="00310B4B" w:rsidRPr="00FD1DB5" w:rsidRDefault="00310B4B" w:rsidP="00C35C71">
            <w:pPr>
              <w:rPr>
                <w:i/>
              </w:rPr>
            </w:pPr>
            <w:r w:rsidRPr="00F97C06">
              <w:rPr>
                <w:b/>
              </w:rPr>
              <w:t>What is missing from our cultural iceberg?</w:t>
            </w:r>
          </w:p>
          <w:p w:rsidR="00310B4B" w:rsidRDefault="00310B4B" w:rsidP="00C35C71">
            <w:pPr>
              <w:rPr>
                <w:b/>
                <w:i/>
              </w:rPr>
            </w:pPr>
            <w:r>
              <w:rPr>
                <w:i/>
              </w:rPr>
              <w:tab/>
              <w:t>Mental health, attitudes towards health and treatment</w:t>
            </w:r>
          </w:p>
          <w:p w:rsidR="00310B4B" w:rsidRDefault="00310B4B" w:rsidP="00C35C71">
            <w:pPr>
              <w:rPr>
                <w:b/>
                <w:i/>
              </w:rPr>
            </w:pPr>
          </w:p>
          <w:p w:rsidR="00310B4B" w:rsidRPr="00A83F16" w:rsidRDefault="00310B4B" w:rsidP="00C35C71">
            <w:r>
              <w:rPr>
                <w:b/>
              </w:rPr>
              <w:t xml:space="preserve">There are vast differences in how our cultures define, view, and handle mental health, which we will explore </w:t>
            </w:r>
            <w:r w:rsidR="00D02182">
              <w:rPr>
                <w:b/>
              </w:rPr>
              <w:t>next.</w:t>
            </w:r>
          </w:p>
          <w:p w:rsidR="00310B4B" w:rsidRDefault="00310B4B" w:rsidP="00C35C71"/>
          <w:p w:rsidR="00310B4B" w:rsidRDefault="00E21830" w:rsidP="00C35C71">
            <w:r>
              <w:fldChar w:fldCharType="begin"/>
            </w:r>
            <w:r w:rsidR="00310B4B">
              <w:instrText xml:space="preserve"> ADDIN ZOTERO_ITEM CSL_CITATION {"citationID":"jqllti7n0","properties":{"formattedCitation":"(Kongnetiman &amp; Eskow, 2009)","plainCitation":"(Kongnetiman &amp; Eskow, 2009)"},"citationItems":[{"id":899,"uris":["http://zotero.org/users/84099/items/G4T82EWD"],"uri":["http://zotero.org/users/84099/items/G4T82EWD"],"itemData":{"id":899,"type":"article","title":"Enhancing Cultural Competency: A Resource Kit for Health Care Professionals","publisher":"Alberta Health Services","author":[{"family":"Kongnetiman","given":"Linda"},{"family":"Eskow","given":"Elaine"}],"issued":{"date-parts":[["2009",2]]}}}],"schema":"https://github.com/citation-style-language/schema/raw/master/csl-citation.json"} </w:instrText>
            </w:r>
            <w:r>
              <w:fldChar w:fldCharType="separate"/>
            </w:r>
            <w:r w:rsidR="00310B4B" w:rsidRPr="00FB4DCC">
              <w:rPr>
                <w:rFonts w:ascii="Calibri" w:hAnsi="Calibri" w:cs="Calibri"/>
              </w:rPr>
              <w:t>(Kongnetiman &amp; Eskow, 2009)</w:t>
            </w:r>
            <w:r>
              <w:fldChar w:fldCharType="end"/>
            </w:r>
          </w:p>
          <w:p w:rsidR="00310B4B" w:rsidRDefault="00310B4B" w:rsidP="00C35C71"/>
        </w:tc>
      </w:tr>
    </w:tbl>
    <w:p w:rsidR="00310B4B" w:rsidRDefault="00310B4B" w:rsidP="00CA42C1">
      <w:pPr>
        <w:rPr>
          <w:rStyle w:val="Heading2Char"/>
        </w:rPr>
      </w:pPr>
    </w:p>
    <w:p w:rsidR="00310B4B" w:rsidRDefault="00310B4B">
      <w:pPr>
        <w:rPr>
          <w:rStyle w:val="Heading2Char"/>
        </w:rPr>
      </w:pPr>
      <w:r>
        <w:rPr>
          <w:rStyle w:val="Heading2Char"/>
        </w:rPr>
        <w:br w:type="page"/>
      </w:r>
    </w:p>
    <w:p w:rsidR="004C0C3F" w:rsidRPr="00CA42C1" w:rsidRDefault="004C0C3F" w:rsidP="00CA42C1">
      <w:pPr>
        <w:rPr>
          <w:rStyle w:val="Heading2Char"/>
          <w:rFonts w:asciiTheme="minorHAnsi" w:eastAsiaTheme="minorHAnsi" w:hAnsiTheme="minorHAnsi" w:cstheme="minorBidi"/>
          <w:b w:val="0"/>
          <w:bCs w:val="0"/>
          <w:sz w:val="22"/>
          <w:szCs w:val="22"/>
        </w:rPr>
      </w:pPr>
      <w:r>
        <w:rPr>
          <w:rStyle w:val="Heading2Char"/>
        </w:rPr>
        <w:lastRenderedPageBreak/>
        <w:t>International Student Issues</w:t>
      </w:r>
    </w:p>
    <w:p w:rsidR="004C0C3F" w:rsidRDefault="004C0C3F" w:rsidP="004C0C3F">
      <w:pPr>
        <w:spacing w:after="0" w:line="240" w:lineRule="auto"/>
        <w:rPr>
          <w:b/>
        </w:rPr>
      </w:pPr>
    </w:p>
    <w:p w:rsidR="004C0C3F" w:rsidRDefault="004C0C3F" w:rsidP="004C0C3F">
      <w:pPr>
        <w:spacing w:after="0" w:line="240" w:lineRule="auto"/>
        <w:rPr>
          <w:b/>
        </w:rPr>
      </w:pPr>
      <w:r>
        <w:rPr>
          <w:b/>
        </w:rPr>
        <w:t>Learning Objectives</w:t>
      </w:r>
    </w:p>
    <w:p w:rsidR="004C0C3F" w:rsidRDefault="004C0C3F" w:rsidP="004C0C3F">
      <w:pPr>
        <w:spacing w:after="0" w:line="240" w:lineRule="auto"/>
      </w:pPr>
      <w:r>
        <w:t>By the end of this activity, students will be able to:</w:t>
      </w:r>
    </w:p>
    <w:p w:rsidR="004C0C3F" w:rsidRDefault="004C0C3F" w:rsidP="004C0C3F">
      <w:pPr>
        <w:pStyle w:val="ListParagraph"/>
        <w:numPr>
          <w:ilvl w:val="0"/>
          <w:numId w:val="5"/>
        </w:numPr>
        <w:spacing w:after="0" w:line="240" w:lineRule="auto"/>
      </w:pPr>
      <w:r>
        <w:t>Recognize international student issues</w:t>
      </w:r>
    </w:p>
    <w:p w:rsidR="004C0C3F" w:rsidRDefault="004C0C3F" w:rsidP="004C0C3F">
      <w:pPr>
        <w:pStyle w:val="ListParagraph"/>
        <w:numPr>
          <w:ilvl w:val="0"/>
          <w:numId w:val="5"/>
        </w:numPr>
        <w:spacing w:after="0" w:line="240" w:lineRule="auto"/>
      </w:pPr>
      <w:r>
        <w:t>Answer commonly asked questions about counselling</w:t>
      </w:r>
    </w:p>
    <w:p w:rsidR="004C0C3F" w:rsidRPr="003F67B8" w:rsidRDefault="004C0C3F" w:rsidP="004C0C3F">
      <w:pPr>
        <w:pStyle w:val="ListParagraph"/>
        <w:numPr>
          <w:ilvl w:val="0"/>
          <w:numId w:val="5"/>
        </w:numPr>
        <w:spacing w:after="0" w:line="240" w:lineRule="auto"/>
      </w:pPr>
      <w:r>
        <w:t>Refer international students to appropriate resources</w:t>
      </w:r>
    </w:p>
    <w:p w:rsidR="004C0C3F" w:rsidRDefault="004C0C3F" w:rsidP="004C0C3F">
      <w:pPr>
        <w:spacing w:after="0" w:line="240" w:lineRule="auto"/>
      </w:pPr>
    </w:p>
    <w:p w:rsidR="004C0C3F" w:rsidRDefault="004C0C3F" w:rsidP="004C0C3F">
      <w:pPr>
        <w:spacing w:after="0" w:line="240" w:lineRule="auto"/>
      </w:pPr>
    </w:p>
    <w:p w:rsidR="004C0C3F" w:rsidRDefault="004C0C3F" w:rsidP="004C0C3F">
      <w:pPr>
        <w:spacing w:after="0" w:line="240" w:lineRule="auto"/>
      </w:pPr>
      <w:r>
        <w:rPr>
          <w:b/>
        </w:rPr>
        <w:t>Duration</w:t>
      </w:r>
    </w:p>
    <w:p w:rsidR="004C0C3F" w:rsidRDefault="001854D0" w:rsidP="004C0C3F">
      <w:proofErr w:type="gramStart"/>
      <w:r>
        <w:t>60</w:t>
      </w:r>
      <w:r w:rsidR="004C0C3F">
        <w:t xml:space="preserve">  minutes</w:t>
      </w:r>
      <w:proofErr w:type="gramEnd"/>
    </w:p>
    <w:tbl>
      <w:tblPr>
        <w:tblStyle w:val="TableGrid"/>
        <w:tblW w:w="0" w:type="auto"/>
        <w:tblLook w:val="04A0" w:firstRow="1" w:lastRow="0" w:firstColumn="1" w:lastColumn="0" w:noHBand="0" w:noVBand="1"/>
      </w:tblPr>
      <w:tblGrid>
        <w:gridCol w:w="2358"/>
        <w:gridCol w:w="7218"/>
      </w:tblGrid>
      <w:tr w:rsidR="00F97C06" w:rsidTr="00C35C71">
        <w:tc>
          <w:tcPr>
            <w:tcW w:w="2358" w:type="dxa"/>
          </w:tcPr>
          <w:p w:rsidR="00F97C06" w:rsidRDefault="00CF5818" w:rsidP="00303080">
            <w:r>
              <w:t>International Student Stressors</w:t>
            </w:r>
            <w:r w:rsidR="0067447C">
              <w:t xml:space="preserve">: </w:t>
            </w:r>
            <w:r w:rsidR="0067447C">
              <w:tab/>
            </w:r>
            <w:r w:rsidR="00624D5C">
              <w:t>1</w:t>
            </w:r>
            <w:r w:rsidR="004977D0">
              <w:t>5</w:t>
            </w:r>
            <w:r w:rsidR="00624D5C">
              <w:t xml:space="preserve"> </w:t>
            </w:r>
            <w:r w:rsidR="0067447C">
              <w:t>Min</w:t>
            </w:r>
          </w:p>
          <w:p w:rsidR="00CF5818" w:rsidRDefault="00CF5818" w:rsidP="00303080"/>
          <w:p w:rsidR="00CF5818" w:rsidRDefault="00CF5818" w:rsidP="00303080">
            <w:r>
              <w:t>Slide</w:t>
            </w:r>
          </w:p>
          <w:p w:rsidR="00310B4B" w:rsidRDefault="00310B4B" w:rsidP="00303080"/>
          <w:p w:rsidR="00310B4B" w:rsidRDefault="00310B4B" w:rsidP="00303080"/>
          <w:p w:rsidR="00310B4B" w:rsidRDefault="00310B4B" w:rsidP="00303080"/>
          <w:p w:rsidR="00310B4B" w:rsidRDefault="00310B4B" w:rsidP="00303080"/>
          <w:p w:rsidR="00310B4B" w:rsidRDefault="00310B4B" w:rsidP="00303080"/>
          <w:p w:rsidR="00310B4B" w:rsidRDefault="00310B4B" w:rsidP="00303080"/>
        </w:tc>
        <w:tc>
          <w:tcPr>
            <w:tcW w:w="7218" w:type="dxa"/>
          </w:tcPr>
          <w:p w:rsidR="00F97C06" w:rsidRPr="00A83F16" w:rsidRDefault="00F97C06" w:rsidP="003A7922">
            <w:pPr>
              <w:rPr>
                <w:b/>
              </w:rPr>
            </w:pPr>
            <w:r w:rsidRPr="00A83F16">
              <w:rPr>
                <w:b/>
              </w:rPr>
              <w:t>We are all approaching mental health from different perspectives.  We all define it differently, and we all handle it differently.</w:t>
            </w:r>
          </w:p>
          <w:p w:rsidR="00F97C06" w:rsidRPr="00A83F16" w:rsidRDefault="00F97C06" w:rsidP="003A7922">
            <w:pPr>
              <w:rPr>
                <w:b/>
              </w:rPr>
            </w:pPr>
          </w:p>
          <w:p w:rsidR="00F97C06" w:rsidRPr="00A83F16" w:rsidRDefault="00F97C06" w:rsidP="003A7922">
            <w:pPr>
              <w:rPr>
                <w:b/>
              </w:rPr>
            </w:pPr>
            <w:r w:rsidRPr="00A83F16">
              <w:rPr>
                <w:b/>
              </w:rPr>
              <w:t>What are some of the stressors we all share as students?</w:t>
            </w:r>
          </w:p>
          <w:p w:rsidR="00F97C06" w:rsidRPr="00A83F16" w:rsidRDefault="00F97C06" w:rsidP="003A7922">
            <w:pPr>
              <w:rPr>
                <w:b/>
              </w:rPr>
            </w:pPr>
          </w:p>
          <w:p w:rsidR="00F97C06" w:rsidRPr="00A83F16" w:rsidRDefault="00F97C06" w:rsidP="003A7922">
            <w:pPr>
              <w:rPr>
                <w:b/>
              </w:rPr>
            </w:pPr>
            <w:r w:rsidRPr="00A83F16">
              <w:rPr>
                <w:b/>
              </w:rPr>
              <w:t xml:space="preserve">What are some of the stressors that </w:t>
            </w:r>
            <w:r w:rsidR="00310B4B">
              <w:rPr>
                <w:b/>
              </w:rPr>
              <w:t>some international students might face?</w:t>
            </w:r>
          </w:p>
          <w:p w:rsidR="00310B4B" w:rsidRDefault="00310B4B" w:rsidP="003A7922"/>
          <w:p w:rsidR="003F6DE4" w:rsidRDefault="00E21830" w:rsidP="003A7922">
            <w:r>
              <w:fldChar w:fldCharType="begin"/>
            </w:r>
            <w:r w:rsidR="00FB4DCC">
              <w:instrText xml:space="preserve"> ADDIN ZOTERO_ITEM CSL_CITATION {"citationID":"dqtp90qmm","properties":{"formattedCitation":"(Dipeolu, 2007)","plainCitation":"(Dipeolu, 2007)"},"citationItems":[{"id":907,"uris":["http://zotero.org/users/84099/items/TT4IZDTX"],"uri":["http://zotero.org/users/84099/items/TT4IZDTX"],"itemData":{"id":907,"type":"article-journal","title":"Support Group for International Students","page":"63-74","volume":"22","issue":"1","ISSN":"87568225","author":[{"family":"Dipeolu","given":"Abiola"}],"issued":{"date-parts":[["2007",10,25]]}}}],"schema":"https://github.com/citation-style-language/schema/raw/master/csl-citation.json"} </w:instrText>
            </w:r>
            <w:r>
              <w:fldChar w:fldCharType="separate"/>
            </w:r>
            <w:r w:rsidR="00FB4DCC" w:rsidRPr="00FB4DCC">
              <w:rPr>
                <w:rFonts w:ascii="Calibri" w:hAnsi="Calibri" w:cs="Calibri"/>
              </w:rPr>
              <w:t>(Dipeolu, 2007)</w:t>
            </w:r>
            <w:r>
              <w:fldChar w:fldCharType="end"/>
            </w:r>
          </w:p>
          <w:p w:rsidR="003F6DE4" w:rsidRDefault="003F6DE4" w:rsidP="003A7922"/>
          <w:p w:rsidR="00624D5C" w:rsidRPr="006471CD" w:rsidRDefault="00624D5C" w:rsidP="00624D5C">
            <w:pPr>
              <w:rPr>
                <w:b/>
              </w:rPr>
            </w:pPr>
            <w:r w:rsidRPr="006471CD">
              <w:rPr>
                <w:b/>
              </w:rPr>
              <w:t>What does your culture see as the causes of mental health issues?</w:t>
            </w:r>
            <w:r w:rsidRPr="006471CD">
              <w:rPr>
                <w:b/>
              </w:rPr>
              <w:br/>
              <w:t>How does your culture treat mental health?</w:t>
            </w:r>
          </w:p>
          <w:p w:rsidR="00624D5C" w:rsidRPr="00F97C06" w:rsidRDefault="00624D5C" w:rsidP="003A7922"/>
        </w:tc>
      </w:tr>
      <w:tr w:rsidR="00310B4B" w:rsidTr="00C35C71">
        <w:tc>
          <w:tcPr>
            <w:tcW w:w="2358" w:type="dxa"/>
          </w:tcPr>
          <w:p w:rsidR="00310B4B" w:rsidRDefault="00310B4B" w:rsidP="00C35C71">
            <w:r>
              <w:t>Statistics</w:t>
            </w:r>
          </w:p>
          <w:p w:rsidR="00310B4B" w:rsidRDefault="00310B4B" w:rsidP="00C35C71">
            <w:r>
              <w:t>Slide</w:t>
            </w:r>
          </w:p>
        </w:tc>
        <w:tc>
          <w:tcPr>
            <w:tcW w:w="7218" w:type="dxa"/>
          </w:tcPr>
          <w:p w:rsidR="00310B4B" w:rsidRDefault="00310B4B" w:rsidP="00C35C71">
            <w:pPr>
              <w:rPr>
                <w:b/>
              </w:rPr>
            </w:pPr>
          </w:p>
        </w:tc>
      </w:tr>
      <w:tr w:rsidR="0067447C" w:rsidTr="00C35C71">
        <w:tc>
          <w:tcPr>
            <w:tcW w:w="2358" w:type="dxa"/>
          </w:tcPr>
          <w:p w:rsidR="0067447C" w:rsidRDefault="0067447C" w:rsidP="00C35C71">
            <w:r>
              <w:t>Resources</w:t>
            </w:r>
          </w:p>
          <w:p w:rsidR="0067447C" w:rsidRDefault="0067447C" w:rsidP="001854D0">
            <w:r>
              <w:t xml:space="preserve">Activity: </w:t>
            </w:r>
            <w:r>
              <w:tab/>
              <w:t xml:space="preserve"> </w:t>
            </w:r>
            <w:r w:rsidR="001854D0">
              <w:t>10</w:t>
            </w:r>
            <w:r>
              <w:t xml:space="preserve"> Min</w:t>
            </w:r>
          </w:p>
          <w:p w:rsidR="00310B4B" w:rsidRDefault="00310B4B" w:rsidP="001854D0"/>
          <w:p w:rsidR="00310B4B" w:rsidRDefault="00310B4B" w:rsidP="001854D0">
            <w:r>
              <w:t>Slide</w:t>
            </w:r>
          </w:p>
        </w:tc>
        <w:tc>
          <w:tcPr>
            <w:tcW w:w="7218" w:type="dxa"/>
          </w:tcPr>
          <w:p w:rsidR="00310B4B" w:rsidRDefault="00310B4B" w:rsidP="00C35C71">
            <w:r>
              <w:rPr>
                <w:b/>
              </w:rPr>
              <w:t xml:space="preserve">Resources Available </w:t>
            </w:r>
            <w:r>
              <w:t>(Being developed for Ryerson, will need to be adapted by each university)</w:t>
            </w:r>
          </w:p>
          <w:p w:rsidR="00310B4B" w:rsidRDefault="00310B4B" w:rsidP="00C35C71"/>
          <w:p w:rsidR="00F70423" w:rsidRPr="006471CD" w:rsidRDefault="00F70423" w:rsidP="00C35C71">
            <w:r>
              <w:rPr>
                <w:b/>
              </w:rPr>
              <w:t xml:space="preserve">Counselling </w:t>
            </w:r>
            <w:r w:rsidR="0067447C">
              <w:rPr>
                <w:b/>
              </w:rPr>
              <w:t>FAQs</w:t>
            </w:r>
            <w:r w:rsidR="0067447C">
              <w:t xml:space="preserve"> </w:t>
            </w:r>
            <w:r w:rsidR="006471CD">
              <w:t xml:space="preserve"> (Being developed, may need to be adapted by each counselling centre)</w:t>
            </w:r>
          </w:p>
          <w:p w:rsidR="00F70423" w:rsidRPr="00CA42C1" w:rsidRDefault="00F70423" w:rsidP="00C35C71"/>
        </w:tc>
      </w:tr>
      <w:tr w:rsidR="0067447C" w:rsidTr="00C35C71">
        <w:tc>
          <w:tcPr>
            <w:tcW w:w="2358" w:type="dxa"/>
          </w:tcPr>
          <w:p w:rsidR="0067447C" w:rsidRDefault="0067447C" w:rsidP="001854D0">
            <w:r>
              <w:t xml:space="preserve">Case Study: </w:t>
            </w:r>
            <w:r>
              <w:tab/>
            </w:r>
            <w:r w:rsidR="001854D0">
              <w:t>30</w:t>
            </w:r>
            <w:r>
              <w:t xml:space="preserve"> Min</w:t>
            </w:r>
          </w:p>
        </w:tc>
        <w:tc>
          <w:tcPr>
            <w:tcW w:w="7218" w:type="dxa"/>
          </w:tcPr>
          <w:p w:rsidR="0067447C" w:rsidRDefault="00F70423" w:rsidP="003A7922">
            <w:r>
              <w:rPr>
                <w:b/>
              </w:rPr>
              <w:t>Case Study</w:t>
            </w:r>
          </w:p>
          <w:p w:rsidR="00310B4B" w:rsidRDefault="001854D0" w:rsidP="003A7922">
            <w:r>
              <w:t xml:space="preserve">Select the cases most relevant </w:t>
            </w:r>
            <w:r w:rsidR="004977D0">
              <w:t xml:space="preserve">to participants </w:t>
            </w:r>
            <w:r>
              <w:t xml:space="preserve">and time available.  </w:t>
            </w:r>
          </w:p>
          <w:p w:rsidR="00310B4B" w:rsidRPr="00DA663F" w:rsidRDefault="00310B4B" w:rsidP="003A7922">
            <w:pPr>
              <w:rPr>
                <w:b/>
                <w:i/>
              </w:rPr>
            </w:pPr>
            <w:r w:rsidRPr="00DA663F">
              <w:rPr>
                <w:b/>
                <w:i/>
              </w:rPr>
              <w:t>You will need to first research campus resources and response practices</w:t>
            </w:r>
            <w:r w:rsidR="00DA663F">
              <w:rPr>
                <w:b/>
                <w:i/>
              </w:rPr>
              <w:t>.</w:t>
            </w:r>
          </w:p>
          <w:p w:rsidR="00F70423" w:rsidRDefault="001854D0" w:rsidP="003A7922">
            <w:r>
              <w:t>You may wish to introduce these individually in training sessions throughout the year, or schedule another time to go through several</w:t>
            </w:r>
            <w:r w:rsidR="004977D0">
              <w:t xml:space="preserve"> scenarios</w:t>
            </w:r>
            <w:r>
              <w:t>.</w:t>
            </w:r>
          </w:p>
          <w:p w:rsidR="00F70423" w:rsidRPr="00F70423" w:rsidRDefault="00F70423" w:rsidP="003A7922"/>
        </w:tc>
      </w:tr>
      <w:tr w:rsidR="0067447C" w:rsidTr="00A858E0">
        <w:trPr>
          <w:trHeight w:val="2771"/>
        </w:trPr>
        <w:tc>
          <w:tcPr>
            <w:tcW w:w="2358" w:type="dxa"/>
          </w:tcPr>
          <w:p w:rsidR="0067447C" w:rsidRDefault="004977D0" w:rsidP="004977D0">
            <w:r>
              <w:lastRenderedPageBreak/>
              <w:t>Wrap-up</w:t>
            </w:r>
            <w:r w:rsidR="0067447C">
              <w:t xml:space="preserve">: </w:t>
            </w:r>
            <w:r w:rsidR="0067447C">
              <w:tab/>
            </w:r>
            <w:r>
              <w:t>5</w:t>
            </w:r>
            <w:r w:rsidR="0067447C">
              <w:t xml:space="preserve"> Min</w:t>
            </w:r>
          </w:p>
        </w:tc>
        <w:tc>
          <w:tcPr>
            <w:tcW w:w="7218" w:type="dxa"/>
          </w:tcPr>
          <w:p w:rsidR="0067447C" w:rsidRDefault="0067447C" w:rsidP="00C35C71">
            <w:pPr>
              <w:rPr>
                <w:b/>
              </w:rPr>
            </w:pPr>
            <w:r>
              <w:rPr>
                <w:b/>
              </w:rPr>
              <w:t xml:space="preserve">How can we </w:t>
            </w:r>
            <w:r w:rsidR="009344ED">
              <w:rPr>
                <w:b/>
              </w:rPr>
              <w:t>support each other, and especially international students</w:t>
            </w:r>
            <w:r>
              <w:rPr>
                <w:b/>
              </w:rPr>
              <w:t>?</w:t>
            </w:r>
          </w:p>
          <w:p w:rsidR="0067447C" w:rsidRPr="00310B4B" w:rsidRDefault="00310B4B" w:rsidP="00C35C71">
            <w:pPr>
              <w:pStyle w:val="ListParagraph"/>
              <w:numPr>
                <w:ilvl w:val="0"/>
                <w:numId w:val="10"/>
              </w:numPr>
            </w:pPr>
            <w:r>
              <w:rPr>
                <w:i/>
              </w:rPr>
              <w:t>Be aware and sensitive of cultural differences</w:t>
            </w:r>
          </w:p>
          <w:p w:rsidR="00310B4B" w:rsidRPr="00310B4B" w:rsidRDefault="00310B4B" w:rsidP="00310B4B">
            <w:pPr>
              <w:pStyle w:val="ListParagraph"/>
              <w:numPr>
                <w:ilvl w:val="0"/>
                <w:numId w:val="10"/>
              </w:numPr>
            </w:pPr>
            <w:r>
              <w:rPr>
                <w:i/>
              </w:rPr>
              <w:t>Appreciate differences</w:t>
            </w:r>
          </w:p>
          <w:p w:rsidR="00310B4B" w:rsidRPr="00310B4B" w:rsidRDefault="00310B4B" w:rsidP="00310B4B">
            <w:pPr>
              <w:pStyle w:val="ListParagraph"/>
              <w:numPr>
                <w:ilvl w:val="0"/>
                <w:numId w:val="10"/>
              </w:numPr>
            </w:pPr>
            <w:r>
              <w:rPr>
                <w:i/>
              </w:rPr>
              <w:t>Seek out different positions</w:t>
            </w:r>
          </w:p>
          <w:p w:rsidR="00310B4B" w:rsidRPr="00310B4B" w:rsidRDefault="00310B4B" w:rsidP="00C35C71">
            <w:pPr>
              <w:pStyle w:val="ListParagraph"/>
              <w:numPr>
                <w:ilvl w:val="0"/>
                <w:numId w:val="10"/>
              </w:numPr>
            </w:pPr>
            <w:r>
              <w:rPr>
                <w:i/>
              </w:rPr>
              <w:t>If something seems strange, learn more about it</w:t>
            </w:r>
          </w:p>
          <w:p w:rsidR="00310B4B" w:rsidRPr="00CF5818" w:rsidRDefault="00310B4B" w:rsidP="00C35C71">
            <w:pPr>
              <w:pStyle w:val="ListParagraph"/>
              <w:numPr>
                <w:ilvl w:val="0"/>
                <w:numId w:val="10"/>
              </w:numPr>
            </w:pPr>
            <w:r>
              <w:rPr>
                <w:i/>
              </w:rPr>
              <w:t>Imagine their position</w:t>
            </w:r>
          </w:p>
          <w:p w:rsidR="0067447C" w:rsidRPr="00CF5818" w:rsidRDefault="0067447C" w:rsidP="00C35C71">
            <w:pPr>
              <w:pStyle w:val="ListParagraph"/>
              <w:numPr>
                <w:ilvl w:val="0"/>
                <w:numId w:val="10"/>
              </w:numPr>
            </w:pPr>
            <w:r>
              <w:rPr>
                <w:i/>
              </w:rPr>
              <w:t xml:space="preserve">Check in with how </w:t>
            </w:r>
            <w:r w:rsidR="00310B4B">
              <w:rPr>
                <w:i/>
              </w:rPr>
              <w:t>students</w:t>
            </w:r>
            <w:r>
              <w:rPr>
                <w:i/>
              </w:rPr>
              <w:t xml:space="preserve"> are settling, making friends, etc.</w:t>
            </w:r>
          </w:p>
          <w:p w:rsidR="0067447C" w:rsidRDefault="0067447C" w:rsidP="00C35C71">
            <w:pPr>
              <w:pStyle w:val="ListParagraph"/>
              <w:numPr>
                <w:ilvl w:val="0"/>
                <w:numId w:val="10"/>
              </w:numPr>
              <w:rPr>
                <w:i/>
              </w:rPr>
            </w:pPr>
            <w:r w:rsidRPr="00CF5818">
              <w:rPr>
                <w:i/>
              </w:rPr>
              <w:t>Check regarding sleeping, eating</w:t>
            </w:r>
            <w:r>
              <w:rPr>
                <w:i/>
              </w:rPr>
              <w:t xml:space="preserve"> habits</w:t>
            </w:r>
          </w:p>
          <w:p w:rsidR="00310B4B" w:rsidRPr="00310B4B" w:rsidRDefault="0067447C" w:rsidP="00310B4B">
            <w:pPr>
              <w:pStyle w:val="ListParagraph"/>
              <w:numPr>
                <w:ilvl w:val="0"/>
                <w:numId w:val="10"/>
              </w:numPr>
              <w:rPr>
                <w:i/>
              </w:rPr>
            </w:pPr>
            <w:r w:rsidRPr="00310B4B">
              <w:rPr>
                <w:i/>
              </w:rPr>
              <w:t>Let them know about counselling services, groups</w:t>
            </w:r>
          </w:p>
          <w:p w:rsidR="00310B4B" w:rsidRPr="00310B4B" w:rsidRDefault="0067447C" w:rsidP="00310B4B">
            <w:pPr>
              <w:pStyle w:val="ListParagraph"/>
              <w:numPr>
                <w:ilvl w:val="0"/>
                <w:numId w:val="10"/>
              </w:numPr>
              <w:rPr>
                <w:i/>
              </w:rPr>
            </w:pPr>
            <w:r w:rsidRPr="00310B4B">
              <w:rPr>
                <w:i/>
              </w:rPr>
              <w:t>Explain how counselling and groups work</w:t>
            </w:r>
          </w:p>
          <w:p w:rsidR="0067447C" w:rsidRPr="00CF5818" w:rsidRDefault="0067447C" w:rsidP="00C35C71"/>
        </w:tc>
      </w:tr>
    </w:tbl>
    <w:p w:rsidR="006C26EB" w:rsidRDefault="006C26EB" w:rsidP="00303080">
      <w:pPr>
        <w:spacing w:after="0" w:line="240" w:lineRule="auto"/>
      </w:pPr>
    </w:p>
    <w:p w:rsidR="003F544B" w:rsidRDefault="008070D3" w:rsidP="008070D3">
      <w:pPr>
        <w:pStyle w:val="Heading1"/>
      </w:pPr>
      <w:r>
        <w:br w:type="page"/>
      </w:r>
      <w:r>
        <w:lastRenderedPageBreak/>
        <w:t>Case Studies</w:t>
      </w:r>
    </w:p>
    <w:p w:rsidR="00D521BD" w:rsidRDefault="00D521BD" w:rsidP="008070D3"/>
    <w:p w:rsidR="00D521BD" w:rsidRPr="00D521BD" w:rsidRDefault="00D521BD" w:rsidP="00D521BD">
      <w:pPr>
        <w:rPr>
          <w:b/>
        </w:rPr>
      </w:pPr>
      <w:r>
        <w:rPr>
          <w:b/>
        </w:rPr>
        <w:t>Ming</w:t>
      </w:r>
    </w:p>
    <w:p w:rsidR="00D521BD" w:rsidRDefault="00D521BD" w:rsidP="00D521BD">
      <w:r>
        <w:t>Ming is an international student you see every week through your work.  You have noticed she is looking more and more tired each time you see her.  You wonder if she is not sleeping due to her school work load, and ask her about it.  Ming explains that her housing situation is causing to lose sleep and she has been feeling what she describes as “nerves</w:t>
      </w:r>
      <w:r w:rsidR="00184347">
        <w:t>.</w:t>
      </w:r>
      <w:r>
        <w:t>”</w:t>
      </w:r>
      <w:r w:rsidR="00184347">
        <w:t xml:space="preserve"> She’s also mentioned she has bad headaches and an upset stomach.</w:t>
      </w:r>
      <w:r>
        <w:t xml:space="preserve">  Her roommates are noisy and stay up all hours of the night.  She feels disappointed they haven’t become friends like she had initially hoped.  Their behaviour and Ming’s inability to keep up with their conversations has left her feeling disconnected.  When you ask her more about who she has become friends with, she mentions she has met a few people by helping out at events for the on-campus LGBTQ group.  Her friends from back home have been asking her about her new life in Canada, but she has felt too embarrassed to share her experiences with them.</w:t>
      </w:r>
    </w:p>
    <w:p w:rsidR="00D521BD" w:rsidRDefault="00D521BD" w:rsidP="00D521BD">
      <w:r>
        <w:t>Discussion questions:</w:t>
      </w:r>
    </w:p>
    <w:p w:rsidR="00D521BD" w:rsidRDefault="00D521BD" w:rsidP="00D521BD">
      <w:pPr>
        <w:pStyle w:val="ListParagraph"/>
        <w:numPr>
          <w:ilvl w:val="0"/>
          <w:numId w:val="11"/>
        </w:numPr>
      </w:pPr>
      <w:r>
        <w:t xml:space="preserve">What issues </w:t>
      </w:r>
      <w:r w:rsidR="00387A7A">
        <w:t xml:space="preserve">might </w:t>
      </w:r>
      <w:r w:rsidR="00184347">
        <w:t xml:space="preserve">Ming </w:t>
      </w:r>
      <w:proofErr w:type="gramStart"/>
      <w:r w:rsidR="00184347">
        <w:t>be</w:t>
      </w:r>
      <w:proofErr w:type="gramEnd"/>
      <w:r w:rsidR="00184347">
        <w:t xml:space="preserve"> experiencing</w:t>
      </w:r>
      <w:r>
        <w:t>?</w:t>
      </w:r>
    </w:p>
    <w:p w:rsidR="00D521BD" w:rsidRDefault="00D521BD" w:rsidP="00D521BD">
      <w:pPr>
        <w:pStyle w:val="ListParagraph"/>
        <w:numPr>
          <w:ilvl w:val="0"/>
          <w:numId w:val="11"/>
        </w:numPr>
      </w:pPr>
      <w:r>
        <w:t xml:space="preserve">What cultural </w:t>
      </w:r>
      <w:r w:rsidR="00387A7A">
        <w:t>elements</w:t>
      </w:r>
      <w:r>
        <w:t xml:space="preserve"> might </w:t>
      </w:r>
      <w:r w:rsidR="00387A7A">
        <w:t>not be visible</w:t>
      </w:r>
      <w:r>
        <w:t>?</w:t>
      </w:r>
    </w:p>
    <w:p w:rsidR="00D521BD" w:rsidRDefault="00D521BD" w:rsidP="00D521BD">
      <w:pPr>
        <w:pStyle w:val="ListParagraph"/>
        <w:numPr>
          <w:ilvl w:val="0"/>
          <w:numId w:val="11"/>
        </w:numPr>
      </w:pPr>
      <w:r>
        <w:t xml:space="preserve">How </w:t>
      </w:r>
      <w:r w:rsidR="00387A7A">
        <w:t>could</w:t>
      </w:r>
      <w:r>
        <w:t xml:space="preserve"> you respond in this situation?</w:t>
      </w:r>
    </w:p>
    <w:p w:rsidR="00D521BD" w:rsidRDefault="00D521BD" w:rsidP="00D521BD">
      <w:pPr>
        <w:pStyle w:val="ListParagraph"/>
        <w:numPr>
          <w:ilvl w:val="0"/>
          <w:numId w:val="11"/>
        </w:numPr>
      </w:pPr>
      <w:r>
        <w:t xml:space="preserve">What resources could you </w:t>
      </w:r>
      <w:r w:rsidR="005B2C04">
        <w:t>introduce</w:t>
      </w:r>
      <w:r>
        <w:t xml:space="preserve"> </w:t>
      </w:r>
      <w:r w:rsidR="005B2C04">
        <w:t xml:space="preserve">her </w:t>
      </w:r>
      <w:r>
        <w:t xml:space="preserve">to? </w:t>
      </w:r>
    </w:p>
    <w:p w:rsidR="00D521BD" w:rsidRDefault="00D521BD" w:rsidP="008070D3"/>
    <w:p w:rsidR="00D521BD" w:rsidRPr="008070D3" w:rsidRDefault="00D521BD" w:rsidP="00D521BD">
      <w:pPr>
        <w:rPr>
          <w:b/>
          <w:lang w:val="en-US"/>
        </w:rPr>
      </w:pPr>
      <w:proofErr w:type="spellStart"/>
      <w:r>
        <w:rPr>
          <w:b/>
          <w:lang w:val="en-US"/>
        </w:rPr>
        <w:t>Oreah</w:t>
      </w:r>
      <w:proofErr w:type="spellEnd"/>
    </w:p>
    <w:p w:rsidR="00D521BD" w:rsidRPr="008070D3" w:rsidRDefault="00D521BD" w:rsidP="00D521BD">
      <w:pPr>
        <w:rPr>
          <w:lang w:val="en-US"/>
        </w:rPr>
      </w:pPr>
      <w:proofErr w:type="spellStart"/>
      <w:r w:rsidRPr="008070D3">
        <w:rPr>
          <w:lang w:val="en-US"/>
        </w:rPr>
        <w:t>Oreah</w:t>
      </w:r>
      <w:proofErr w:type="spellEnd"/>
      <w:r w:rsidRPr="008070D3">
        <w:rPr>
          <w:lang w:val="en-US"/>
        </w:rPr>
        <w:t xml:space="preserve"> is an international student from Nigeria. He is the only son of his parents. His father is successful engineer and wants </w:t>
      </w:r>
      <w:proofErr w:type="spellStart"/>
      <w:r w:rsidRPr="008070D3">
        <w:rPr>
          <w:lang w:val="en-US"/>
        </w:rPr>
        <w:t>Oreah</w:t>
      </w:r>
      <w:proofErr w:type="spellEnd"/>
      <w:r w:rsidRPr="008070D3">
        <w:rPr>
          <w:lang w:val="en-US"/>
        </w:rPr>
        <w:t xml:space="preserve"> to study mechanical engineering. </w:t>
      </w:r>
      <w:proofErr w:type="spellStart"/>
      <w:r w:rsidRPr="008070D3">
        <w:rPr>
          <w:lang w:val="en-US"/>
        </w:rPr>
        <w:t>Oreah</w:t>
      </w:r>
      <w:proofErr w:type="spellEnd"/>
      <w:r w:rsidRPr="008070D3">
        <w:rPr>
          <w:lang w:val="en-US"/>
        </w:rPr>
        <w:t xml:space="preserve"> is not interested in mechanical engineering. He wants to study English literature. </w:t>
      </w:r>
      <w:proofErr w:type="spellStart"/>
      <w:r w:rsidRPr="008070D3">
        <w:rPr>
          <w:lang w:val="en-US"/>
        </w:rPr>
        <w:t>Oreah</w:t>
      </w:r>
      <w:proofErr w:type="spellEnd"/>
      <w:r w:rsidRPr="008070D3">
        <w:rPr>
          <w:lang w:val="en-US"/>
        </w:rPr>
        <w:t xml:space="preserve"> is very afraid of his father but still decided to pursue what he wants to study. He transferred successfully from the Engineering program to English literature without informing his parents. He is not doing well in the Arts programs and has started smoking marijuana. </w:t>
      </w:r>
      <w:proofErr w:type="spellStart"/>
      <w:r w:rsidRPr="008070D3">
        <w:rPr>
          <w:lang w:val="en-US"/>
        </w:rPr>
        <w:t>Oreah</w:t>
      </w:r>
      <w:proofErr w:type="spellEnd"/>
      <w:r w:rsidRPr="008070D3">
        <w:rPr>
          <w:lang w:val="en-US"/>
        </w:rPr>
        <w:t xml:space="preserve"> is getting frustrated easily and ha</w:t>
      </w:r>
      <w:r w:rsidR="00A51063">
        <w:rPr>
          <w:lang w:val="en-US"/>
        </w:rPr>
        <w:t>s</w:t>
      </w:r>
      <w:r w:rsidRPr="008070D3">
        <w:rPr>
          <w:lang w:val="en-US"/>
        </w:rPr>
        <w:t xml:space="preserve"> shown sign of aggressive behavior. He is not taking care of himself. He is suffering from extreme guilt but very afraid to tell his parents the truth. He does not want to see a counselor as he feels “a real man never cries in front of anyone”. </w:t>
      </w:r>
    </w:p>
    <w:p w:rsidR="00D521BD" w:rsidRDefault="00D521BD" w:rsidP="00D521BD">
      <w:r>
        <w:t>Discussion questions:</w:t>
      </w:r>
    </w:p>
    <w:p w:rsidR="00387A7A" w:rsidRDefault="00387A7A" w:rsidP="00387A7A">
      <w:pPr>
        <w:pStyle w:val="ListParagraph"/>
        <w:numPr>
          <w:ilvl w:val="0"/>
          <w:numId w:val="13"/>
        </w:numPr>
      </w:pPr>
      <w:r>
        <w:t xml:space="preserve">What issues might </w:t>
      </w:r>
      <w:proofErr w:type="spellStart"/>
      <w:r w:rsidR="00184347">
        <w:t>Oreah</w:t>
      </w:r>
      <w:proofErr w:type="spellEnd"/>
      <w:r w:rsidR="00184347">
        <w:t xml:space="preserve"> </w:t>
      </w:r>
      <w:proofErr w:type="gramStart"/>
      <w:r w:rsidR="00184347">
        <w:t>be</w:t>
      </w:r>
      <w:proofErr w:type="gramEnd"/>
      <w:r w:rsidR="00184347">
        <w:t xml:space="preserve"> experiencing</w:t>
      </w:r>
      <w:r>
        <w:t>?</w:t>
      </w:r>
    </w:p>
    <w:p w:rsidR="00387A7A" w:rsidRDefault="00387A7A" w:rsidP="00387A7A">
      <w:pPr>
        <w:pStyle w:val="ListParagraph"/>
        <w:numPr>
          <w:ilvl w:val="0"/>
          <w:numId w:val="13"/>
        </w:numPr>
      </w:pPr>
      <w:r>
        <w:t>What cultural elements might not be visible?</w:t>
      </w:r>
    </w:p>
    <w:p w:rsidR="00387A7A" w:rsidRDefault="00387A7A" w:rsidP="00387A7A">
      <w:pPr>
        <w:pStyle w:val="ListParagraph"/>
        <w:numPr>
          <w:ilvl w:val="0"/>
          <w:numId w:val="13"/>
        </w:numPr>
      </w:pPr>
      <w:r>
        <w:t>How could you respond in this situation?</w:t>
      </w:r>
    </w:p>
    <w:p w:rsidR="00387A7A" w:rsidRDefault="00387A7A" w:rsidP="00387A7A">
      <w:pPr>
        <w:pStyle w:val="ListParagraph"/>
        <w:numPr>
          <w:ilvl w:val="0"/>
          <w:numId w:val="13"/>
        </w:numPr>
      </w:pPr>
      <w:r>
        <w:t xml:space="preserve">What resources could you </w:t>
      </w:r>
      <w:r w:rsidR="005B2C04">
        <w:t>introduce him</w:t>
      </w:r>
      <w:r>
        <w:t xml:space="preserve"> to? </w:t>
      </w:r>
    </w:p>
    <w:p w:rsidR="00D521BD" w:rsidRDefault="00D521BD">
      <w:r>
        <w:br w:type="page"/>
      </w:r>
    </w:p>
    <w:p w:rsidR="00D521BD" w:rsidRDefault="00D521BD" w:rsidP="008070D3"/>
    <w:p w:rsidR="008070D3" w:rsidRPr="008070D3" w:rsidRDefault="00D521BD" w:rsidP="008070D3">
      <w:pPr>
        <w:rPr>
          <w:b/>
          <w:lang w:val="en-US"/>
        </w:rPr>
      </w:pPr>
      <w:r>
        <w:rPr>
          <w:b/>
          <w:lang w:val="en-US"/>
        </w:rPr>
        <w:t>Maria</w:t>
      </w:r>
    </w:p>
    <w:p w:rsidR="008070D3" w:rsidRPr="008070D3" w:rsidRDefault="008070D3" w:rsidP="008070D3">
      <w:pPr>
        <w:rPr>
          <w:lang w:val="en-US"/>
        </w:rPr>
      </w:pPr>
      <w:r w:rsidRPr="008070D3">
        <w:rPr>
          <w:lang w:val="en-US"/>
        </w:rPr>
        <w:t xml:space="preserve"> University of XYZ is hosting their annual seven-day long international students’ orientation (additional fees are charged to the participants). Marcos is one of the new American students who </w:t>
      </w:r>
      <w:proofErr w:type="gramStart"/>
      <w:r w:rsidRPr="008070D3">
        <w:rPr>
          <w:lang w:val="en-US"/>
        </w:rPr>
        <w:t>is</w:t>
      </w:r>
      <w:proofErr w:type="gramEnd"/>
      <w:r w:rsidRPr="008070D3">
        <w:rPr>
          <w:lang w:val="en-US"/>
        </w:rPr>
        <w:t xml:space="preserve"> going through gender transition. Marcos </w:t>
      </w:r>
      <w:r w:rsidR="005B2C04">
        <w:rPr>
          <w:lang w:val="en-US"/>
        </w:rPr>
        <w:t>prefers</w:t>
      </w:r>
      <w:r w:rsidRPr="008070D3">
        <w:rPr>
          <w:lang w:val="en-US"/>
        </w:rPr>
        <w:t xml:space="preserve"> to be called Maria although she has not changed her name in her legal documents.</w:t>
      </w:r>
    </w:p>
    <w:p w:rsidR="008070D3" w:rsidRPr="008070D3" w:rsidRDefault="008070D3" w:rsidP="008070D3">
      <w:pPr>
        <w:rPr>
          <w:lang w:val="en-US"/>
        </w:rPr>
      </w:pPr>
      <w:r w:rsidRPr="008070D3">
        <w:rPr>
          <w:lang w:val="en-US"/>
        </w:rPr>
        <w:t xml:space="preserve">Other new international students and some volunteers are having difficulty to understand Maria’s gender identity. They are avoiding Maria in group projects and activities. Maria locked herself in the bedroom and </w:t>
      </w:r>
      <w:r w:rsidR="005B2C04">
        <w:rPr>
          <w:lang w:val="en-US"/>
        </w:rPr>
        <w:t>refused</w:t>
      </w:r>
      <w:r w:rsidRPr="008070D3">
        <w:rPr>
          <w:lang w:val="en-US"/>
        </w:rPr>
        <w:t xml:space="preserve"> to join rest of the orientation. She is very upset and afraid that she will n</w:t>
      </w:r>
      <w:r w:rsidR="005B2C04">
        <w:rPr>
          <w:lang w:val="en-US"/>
        </w:rPr>
        <w:t>ever make any friends in Canada, and won’t leave her room.</w:t>
      </w:r>
      <w:r w:rsidRPr="008070D3">
        <w:rPr>
          <w:lang w:val="en-US"/>
        </w:rPr>
        <w:t xml:space="preserve">   </w:t>
      </w:r>
    </w:p>
    <w:p w:rsidR="00387A7A" w:rsidRDefault="00387A7A" w:rsidP="00387A7A">
      <w:pPr>
        <w:pStyle w:val="ListParagraph"/>
        <w:numPr>
          <w:ilvl w:val="0"/>
          <w:numId w:val="16"/>
        </w:numPr>
        <w:rPr>
          <w:lang w:val="en-US"/>
        </w:rPr>
      </w:pPr>
      <w:r w:rsidRPr="00387A7A">
        <w:rPr>
          <w:lang w:val="en-US"/>
        </w:rPr>
        <w:t>How could you respond in this situation</w:t>
      </w:r>
      <w:r w:rsidR="008070D3" w:rsidRPr="00387A7A">
        <w:rPr>
          <w:lang w:val="en-US"/>
        </w:rPr>
        <w:t xml:space="preserve">? </w:t>
      </w:r>
      <w:r w:rsidRPr="00387A7A">
        <w:rPr>
          <w:lang w:val="en-US"/>
        </w:rPr>
        <w:t xml:space="preserve"> Should you s</w:t>
      </w:r>
      <w:r w:rsidR="008070D3" w:rsidRPr="00387A7A">
        <w:rPr>
          <w:lang w:val="en-US"/>
        </w:rPr>
        <w:t>peak to other new students</w:t>
      </w:r>
      <w:r w:rsidRPr="00387A7A">
        <w:rPr>
          <w:lang w:val="en-US"/>
        </w:rPr>
        <w:t xml:space="preserve">?  </w:t>
      </w:r>
    </w:p>
    <w:p w:rsidR="00387A7A" w:rsidRDefault="00387A7A" w:rsidP="00387A7A">
      <w:pPr>
        <w:pStyle w:val="ListParagraph"/>
        <w:numPr>
          <w:ilvl w:val="0"/>
          <w:numId w:val="16"/>
        </w:numPr>
        <w:rPr>
          <w:lang w:val="en-US"/>
        </w:rPr>
      </w:pPr>
      <w:r w:rsidRPr="00387A7A">
        <w:rPr>
          <w:lang w:val="en-US"/>
        </w:rPr>
        <w:t>Does this situation raise any issues for you?  If so, how can you better understand this situation?</w:t>
      </w:r>
    </w:p>
    <w:p w:rsidR="00387A7A" w:rsidRDefault="00387A7A" w:rsidP="00387A7A">
      <w:pPr>
        <w:pStyle w:val="ListParagraph"/>
        <w:numPr>
          <w:ilvl w:val="0"/>
          <w:numId w:val="16"/>
        </w:numPr>
        <w:rPr>
          <w:lang w:val="en-US"/>
        </w:rPr>
      </w:pPr>
      <w:r>
        <w:rPr>
          <w:lang w:val="en-US"/>
        </w:rPr>
        <w:t>How can you help Maria?</w:t>
      </w:r>
    </w:p>
    <w:p w:rsidR="005B2C04" w:rsidRPr="00387A7A" w:rsidRDefault="005B2C04" w:rsidP="00387A7A">
      <w:pPr>
        <w:pStyle w:val="ListParagraph"/>
        <w:numPr>
          <w:ilvl w:val="0"/>
          <w:numId w:val="16"/>
        </w:numPr>
        <w:rPr>
          <w:lang w:val="en-US"/>
        </w:rPr>
      </w:pPr>
      <w:r>
        <w:rPr>
          <w:lang w:val="en-US"/>
        </w:rPr>
        <w:t>What other resources could you introduce her to?</w:t>
      </w:r>
      <w:bookmarkStart w:id="0" w:name="_GoBack"/>
      <w:bookmarkEnd w:id="0"/>
    </w:p>
    <w:p w:rsidR="008070D3" w:rsidRPr="008070D3" w:rsidRDefault="008070D3" w:rsidP="008070D3">
      <w:pPr>
        <w:rPr>
          <w:lang w:val="en-US"/>
        </w:rPr>
      </w:pPr>
    </w:p>
    <w:p w:rsidR="00D521BD" w:rsidRPr="00D521BD" w:rsidRDefault="008C176F" w:rsidP="00D521BD">
      <w:pPr>
        <w:rPr>
          <w:b/>
        </w:rPr>
      </w:pPr>
      <w:proofErr w:type="spellStart"/>
      <w:r>
        <w:rPr>
          <w:b/>
        </w:rPr>
        <w:t>Azin</w:t>
      </w:r>
      <w:proofErr w:type="spellEnd"/>
    </w:p>
    <w:p w:rsidR="00D521BD" w:rsidRDefault="00D521BD" w:rsidP="00D521BD">
      <w:r>
        <w:t xml:space="preserve">You have been given a referral from a fellow student staff with the following background information.  </w:t>
      </w:r>
      <w:proofErr w:type="spellStart"/>
      <w:r w:rsidR="008C176F">
        <w:t>Azin</w:t>
      </w:r>
      <w:proofErr w:type="spellEnd"/>
      <w:r>
        <w:t xml:space="preserve"> is an international student who started </w:t>
      </w:r>
      <w:r w:rsidR="008C176F">
        <w:t>her</w:t>
      </w:r>
      <w:r>
        <w:t xml:space="preserve"> science program in September feeling very confident about </w:t>
      </w:r>
      <w:r w:rsidR="008C176F">
        <w:t>her academic abilities.  Sh</w:t>
      </w:r>
      <w:r>
        <w:t xml:space="preserve">e was top of </w:t>
      </w:r>
      <w:r w:rsidR="008C176F">
        <w:t>her</w:t>
      </w:r>
      <w:r>
        <w:t xml:space="preserve"> class in high school, and received a distinction award from the principal.  Since star</w:t>
      </w:r>
      <w:r w:rsidR="008C176F">
        <w:t xml:space="preserve">ting her program in September, </w:t>
      </w:r>
      <w:proofErr w:type="spellStart"/>
      <w:r w:rsidR="00387A7A">
        <w:t>Azin</w:t>
      </w:r>
      <w:proofErr w:type="spellEnd"/>
      <w:r>
        <w:t xml:space="preserve"> has learned that </w:t>
      </w:r>
      <w:r w:rsidR="008C176F">
        <w:t>her</w:t>
      </w:r>
      <w:r>
        <w:t xml:space="preserve"> father is ill and will </w:t>
      </w:r>
      <w:r w:rsidR="005B2C04">
        <w:t>have</w:t>
      </w:r>
      <w:r>
        <w:t xml:space="preserve"> a major surgery soon.  </w:t>
      </w:r>
      <w:r w:rsidR="008C176F">
        <w:t>She</w:t>
      </w:r>
      <w:r>
        <w:t xml:space="preserve"> wishes </w:t>
      </w:r>
      <w:r w:rsidR="008C176F">
        <w:t>s</w:t>
      </w:r>
      <w:r>
        <w:t xml:space="preserve">he could return home, but </w:t>
      </w:r>
      <w:r w:rsidR="008C176F">
        <w:t>her</w:t>
      </w:r>
      <w:r>
        <w:t xml:space="preserve"> parents have made it clear </w:t>
      </w:r>
      <w:r w:rsidR="008C176F">
        <w:t>s</w:t>
      </w:r>
      <w:r>
        <w:t xml:space="preserve">he must continue studying and earn good marks. </w:t>
      </w:r>
      <w:r w:rsidR="008C176F">
        <w:t>Her</w:t>
      </w:r>
      <w:r>
        <w:t xml:space="preserve"> ability to concentrate in class has been lacking, and </w:t>
      </w:r>
      <w:r w:rsidR="005B2C04">
        <w:t>she says she is now very stressed about her marks</w:t>
      </w:r>
      <w:r w:rsidR="00E95BC5">
        <w:t>, especially her liberal electives,</w:t>
      </w:r>
      <w:r w:rsidR="005B2C04">
        <w:t xml:space="preserve"> and has asked you what a “</w:t>
      </w:r>
      <w:r w:rsidR="00E95BC5">
        <w:t>p</w:t>
      </w:r>
      <w:r w:rsidR="005B2C04">
        <w:t xml:space="preserve">aper mill” is. </w:t>
      </w:r>
      <w:r>
        <w:t xml:space="preserve">  In addition, </w:t>
      </w:r>
      <w:proofErr w:type="spellStart"/>
      <w:r w:rsidR="008C176F">
        <w:t>Azin</w:t>
      </w:r>
      <w:proofErr w:type="spellEnd"/>
      <w:r>
        <w:t xml:space="preserve"> knows the surgery will be </w:t>
      </w:r>
      <w:r w:rsidR="008C176F">
        <w:t>expensive</w:t>
      </w:r>
      <w:r>
        <w:t xml:space="preserve">, and </w:t>
      </w:r>
      <w:r w:rsidR="008C176F">
        <w:t>her</w:t>
      </w:r>
      <w:r>
        <w:t xml:space="preserve"> family will not be able to send </w:t>
      </w:r>
      <w:r w:rsidR="008C176F">
        <w:t>her</w:t>
      </w:r>
      <w:r>
        <w:t xml:space="preserve"> as much money.  </w:t>
      </w:r>
      <w:r w:rsidR="008C176F">
        <w:t>Sh</w:t>
      </w:r>
      <w:r>
        <w:t>e has become concerned about covering the cost of his tuition for the next semester.</w:t>
      </w:r>
    </w:p>
    <w:p w:rsidR="00D521BD" w:rsidRDefault="008C176F" w:rsidP="00D521BD">
      <w:proofErr w:type="spellStart"/>
      <w:r>
        <w:t>Azin</w:t>
      </w:r>
      <w:proofErr w:type="spellEnd"/>
      <w:r w:rsidR="00D521BD">
        <w:t xml:space="preserve"> has come to visit you during your work hours, and the only thing </w:t>
      </w:r>
      <w:r>
        <w:t>s</w:t>
      </w:r>
      <w:r w:rsidR="00D521BD">
        <w:t>he asks is “Do you know where I can find a job?”</w:t>
      </w:r>
    </w:p>
    <w:p w:rsidR="00387A7A" w:rsidRDefault="00387A7A" w:rsidP="00387A7A">
      <w:pPr>
        <w:pStyle w:val="ListParagraph"/>
        <w:numPr>
          <w:ilvl w:val="0"/>
          <w:numId w:val="15"/>
        </w:numPr>
      </w:pPr>
      <w:r>
        <w:t xml:space="preserve">What issues </w:t>
      </w:r>
      <w:r w:rsidR="005B2C04">
        <w:t>do you see in this scenario</w:t>
      </w:r>
      <w:r>
        <w:t>?</w:t>
      </w:r>
    </w:p>
    <w:p w:rsidR="005B2C04" w:rsidRDefault="005B2C04" w:rsidP="00387A7A">
      <w:pPr>
        <w:pStyle w:val="ListParagraph"/>
        <w:numPr>
          <w:ilvl w:val="0"/>
          <w:numId w:val="15"/>
        </w:numPr>
      </w:pPr>
      <w:r>
        <w:t>What are some of the risks in this situation?</w:t>
      </w:r>
    </w:p>
    <w:p w:rsidR="00387A7A" w:rsidRDefault="00387A7A" w:rsidP="00387A7A">
      <w:pPr>
        <w:pStyle w:val="ListParagraph"/>
        <w:numPr>
          <w:ilvl w:val="0"/>
          <w:numId w:val="15"/>
        </w:numPr>
      </w:pPr>
      <w:r>
        <w:t>How could you respond?</w:t>
      </w:r>
    </w:p>
    <w:p w:rsidR="00387A7A" w:rsidRDefault="00387A7A" w:rsidP="00387A7A">
      <w:pPr>
        <w:pStyle w:val="ListParagraph"/>
        <w:numPr>
          <w:ilvl w:val="0"/>
          <w:numId w:val="15"/>
        </w:numPr>
      </w:pPr>
      <w:r>
        <w:t xml:space="preserve">What resources could you </w:t>
      </w:r>
      <w:r w:rsidR="00E95BC5">
        <w:t>introduce her</w:t>
      </w:r>
      <w:r>
        <w:t xml:space="preserve"> to? </w:t>
      </w:r>
    </w:p>
    <w:p w:rsidR="00387A7A" w:rsidRDefault="00387A7A">
      <w:r>
        <w:br w:type="page"/>
      </w:r>
    </w:p>
    <w:p w:rsidR="00D521BD" w:rsidRDefault="00D521BD" w:rsidP="00D521BD"/>
    <w:p w:rsidR="00D521BD" w:rsidRPr="008C176F" w:rsidRDefault="008C176F" w:rsidP="00D521BD">
      <w:pPr>
        <w:rPr>
          <w:b/>
        </w:rPr>
      </w:pPr>
      <w:r>
        <w:rPr>
          <w:b/>
        </w:rPr>
        <w:t>Li</w:t>
      </w:r>
    </w:p>
    <w:p w:rsidR="00D521BD" w:rsidRDefault="00D521BD" w:rsidP="00D521BD">
      <w:r>
        <w:t>L</w:t>
      </w:r>
      <w:r w:rsidR="008C176F">
        <w:t>i</w:t>
      </w:r>
      <w:r>
        <w:t xml:space="preserve"> is </w:t>
      </w:r>
      <w:r w:rsidR="00387A7A">
        <w:t xml:space="preserve">a mature </w:t>
      </w:r>
      <w:r>
        <w:t xml:space="preserve">international student who recently arrived in Toronto with his wife and three </w:t>
      </w:r>
      <w:proofErr w:type="gramStart"/>
      <w:r>
        <w:t>year</w:t>
      </w:r>
      <w:proofErr w:type="gramEnd"/>
      <w:r>
        <w:t xml:space="preserve"> old.  Before his arrival, L</w:t>
      </w:r>
      <w:r w:rsidR="008C176F">
        <w:t>i</w:t>
      </w:r>
      <w:r>
        <w:t xml:space="preserve"> wrote to his </w:t>
      </w:r>
      <w:r w:rsidR="008C176F">
        <w:t>graduate supervisor</w:t>
      </w:r>
      <w:r>
        <w:t xml:space="preserve"> saying how honored he was to be accepted </w:t>
      </w:r>
      <w:r w:rsidR="008C176F">
        <w:t>in the program, and</w:t>
      </w:r>
      <w:r>
        <w:t xml:space="preserve"> outlined the details of his arrival.   </w:t>
      </w:r>
      <w:r w:rsidR="008C176F">
        <w:t>The supervisor</w:t>
      </w:r>
      <w:r>
        <w:t xml:space="preserve"> file</w:t>
      </w:r>
      <w:r w:rsidR="008C176F">
        <w:t>d away the email anticipating Li</w:t>
      </w:r>
      <w:r>
        <w:t xml:space="preserve"> would be in touch when he was settled in.  Weeks later, well into the beginning of the term, L</w:t>
      </w:r>
      <w:r w:rsidR="008C176F">
        <w:t>i</w:t>
      </w:r>
      <w:r>
        <w:t xml:space="preserve"> had not yet reported to the lab. The graduate administrator </w:t>
      </w:r>
      <w:r w:rsidR="008C176F">
        <w:t>noted</w:t>
      </w:r>
      <w:r>
        <w:t xml:space="preserve"> he was showing up for classes</w:t>
      </w:r>
      <w:r w:rsidR="008C176F">
        <w:t xml:space="preserve">, but Li  mentioned that instead of going to lab hours, he had been looking for </w:t>
      </w:r>
      <w:r w:rsidR="00387A7A">
        <w:t xml:space="preserve">a </w:t>
      </w:r>
      <w:r w:rsidR="005B2C04">
        <w:t>safer</w:t>
      </w:r>
      <w:r w:rsidR="00387A7A">
        <w:t xml:space="preserve"> apartment for</w:t>
      </w:r>
      <w:r w:rsidR="008C176F">
        <w:t xml:space="preserve"> his family, and child care so his wife can </w:t>
      </w:r>
      <w:r w:rsidR="00387A7A">
        <w:t>look</w:t>
      </w:r>
      <w:r w:rsidR="008C176F">
        <w:t xml:space="preserve"> for work</w:t>
      </w:r>
      <w:r>
        <w:t xml:space="preserve">. </w:t>
      </w:r>
      <w:r w:rsidR="008C176F">
        <w:t xml:space="preserve"> Li</w:t>
      </w:r>
      <w:r>
        <w:t xml:space="preserve"> had passed </w:t>
      </w:r>
      <w:r w:rsidR="008C176F">
        <w:t>his</w:t>
      </w:r>
      <w:r>
        <w:t xml:space="preserve"> supervisor in the hall many times</w:t>
      </w:r>
      <w:r w:rsidR="008C176F">
        <w:t>, but did not know the proper way to address her, and felt it would be rude to approach her.</w:t>
      </w:r>
      <w:r>
        <w:t xml:space="preserve">  </w:t>
      </w:r>
      <w:r w:rsidR="008C176F">
        <w:t>His graduate supervisor felt that</w:t>
      </w:r>
      <w:r>
        <w:t xml:space="preserve"> </w:t>
      </w:r>
      <w:r w:rsidR="008C176F">
        <w:t>Li</w:t>
      </w:r>
      <w:r>
        <w:t xml:space="preserve"> didn’t seem very enthusiastic or driven to excel in such a demanding program and was put off by his lack of mo</w:t>
      </w:r>
      <w:r w:rsidR="008C176F">
        <w:t>tivation.  On the other hand, Li</w:t>
      </w:r>
      <w:r>
        <w:t xml:space="preserve"> felt that it was very rude that the supervisor had not been there to meet him upon his arrival, that she had not formally introduced the lab team, and had </w:t>
      </w:r>
      <w:r w:rsidR="00387A7A">
        <w:t xml:space="preserve">not </w:t>
      </w:r>
      <w:r>
        <w:t>yet been invited to dinner at her home.   Finally, the supervisor initiates a meeting where she expresses her disappointment in his lack of initiative, to which L</w:t>
      </w:r>
      <w:r w:rsidR="00387A7A">
        <w:t>i</w:t>
      </w:r>
      <w:r>
        <w:t xml:space="preserve"> has very little to say in response. Instead, L</w:t>
      </w:r>
      <w:r w:rsidR="00387A7A">
        <w:t>i</w:t>
      </w:r>
      <w:r>
        <w:t xml:space="preserve"> left the meeting more anxious and uncertain about his academic path and his family’s future in Canada.        </w:t>
      </w:r>
    </w:p>
    <w:p w:rsidR="00D521BD" w:rsidRDefault="00D521BD" w:rsidP="00D521BD">
      <w:r>
        <w:t>Discussion questions:</w:t>
      </w:r>
    </w:p>
    <w:p w:rsidR="00387A7A" w:rsidRDefault="00387A7A" w:rsidP="00387A7A">
      <w:pPr>
        <w:pStyle w:val="ListParagraph"/>
        <w:numPr>
          <w:ilvl w:val="0"/>
          <w:numId w:val="17"/>
        </w:numPr>
      </w:pPr>
      <w:r>
        <w:t xml:space="preserve">What issues might mature students </w:t>
      </w:r>
      <w:r w:rsidR="001854D0">
        <w:t>face</w:t>
      </w:r>
      <w:r>
        <w:t>?</w:t>
      </w:r>
    </w:p>
    <w:p w:rsidR="00387A7A" w:rsidRDefault="00387A7A" w:rsidP="00387A7A">
      <w:pPr>
        <w:pStyle w:val="ListParagraph"/>
        <w:numPr>
          <w:ilvl w:val="0"/>
          <w:numId w:val="17"/>
        </w:numPr>
      </w:pPr>
      <w:r>
        <w:t>What are the differences in the cultural expectations between Li and his graduate supervisor?</w:t>
      </w:r>
    </w:p>
    <w:p w:rsidR="00387A7A" w:rsidRDefault="00387A7A" w:rsidP="00387A7A">
      <w:pPr>
        <w:pStyle w:val="ListParagraph"/>
        <w:numPr>
          <w:ilvl w:val="0"/>
          <w:numId w:val="17"/>
        </w:numPr>
      </w:pPr>
      <w:r>
        <w:t>How could you assist Li in navigating in this situation?</w:t>
      </w:r>
    </w:p>
    <w:p w:rsidR="00387A7A" w:rsidRDefault="00387A7A" w:rsidP="00387A7A">
      <w:pPr>
        <w:pStyle w:val="ListParagraph"/>
        <w:numPr>
          <w:ilvl w:val="0"/>
          <w:numId w:val="17"/>
        </w:numPr>
      </w:pPr>
      <w:r>
        <w:t xml:space="preserve">What resources could you </w:t>
      </w:r>
      <w:r w:rsidR="00E95BC5">
        <w:t>introduce him</w:t>
      </w:r>
      <w:r>
        <w:t xml:space="preserve"> to? </w:t>
      </w:r>
    </w:p>
    <w:p w:rsidR="005E59FF" w:rsidRDefault="005E59FF"/>
    <w:p w:rsidR="003F6DE4" w:rsidRDefault="003F6DE4">
      <w:r>
        <w:br w:type="page"/>
      </w:r>
    </w:p>
    <w:p w:rsidR="00A858E0" w:rsidRDefault="0007238F" w:rsidP="00A858E0">
      <w:pPr>
        <w:pStyle w:val="Bibliography"/>
        <w:jc w:val="center"/>
        <w:rPr>
          <w:b/>
        </w:rPr>
      </w:pPr>
      <w:r w:rsidRPr="0007238F">
        <w:rPr>
          <w:b/>
        </w:rPr>
        <w:lastRenderedPageBreak/>
        <w:t>References</w:t>
      </w:r>
    </w:p>
    <w:p w:rsidR="0057215B" w:rsidRPr="0057215B" w:rsidRDefault="00E21830" w:rsidP="0057215B">
      <w:pPr>
        <w:pStyle w:val="Bibliography"/>
        <w:rPr>
          <w:rFonts w:ascii="Calibri" w:hAnsi="Calibri" w:cs="Calibri"/>
        </w:rPr>
      </w:pPr>
      <w:r>
        <w:rPr>
          <w:b/>
        </w:rPr>
        <w:fldChar w:fldCharType="begin"/>
      </w:r>
      <w:r w:rsidR="0057215B">
        <w:rPr>
          <w:b/>
        </w:rPr>
        <w:instrText xml:space="preserve"> ADDIN ZOTERO_BIBL {"custom":[]} CSL_BIBLIOGRAPHY </w:instrText>
      </w:r>
      <w:r>
        <w:rPr>
          <w:b/>
        </w:rPr>
        <w:fldChar w:fldCharType="separate"/>
      </w:r>
      <w:r w:rsidR="0057215B" w:rsidRPr="0057215B">
        <w:rPr>
          <w:rFonts w:ascii="Calibri" w:hAnsi="Calibri" w:cs="Calibri"/>
          <w:i/>
          <w:iCs/>
        </w:rPr>
        <w:t>Centre for Intercultural Learning</w:t>
      </w:r>
      <w:r w:rsidR="0057215B" w:rsidRPr="0057215B">
        <w:rPr>
          <w:rFonts w:ascii="Calibri" w:hAnsi="Calibri" w:cs="Calibri"/>
        </w:rPr>
        <w:t>. (n.d.). Retrieved July 20, 2014, from http://www.international.gc.ca/cfsi-icse/cil-cai/index-eng.asp</w:t>
      </w:r>
    </w:p>
    <w:p w:rsidR="0057215B" w:rsidRPr="0057215B" w:rsidRDefault="0057215B" w:rsidP="0057215B">
      <w:pPr>
        <w:pStyle w:val="Bibliography"/>
        <w:rPr>
          <w:rFonts w:ascii="Calibri" w:hAnsi="Calibri" w:cs="Calibri"/>
        </w:rPr>
      </w:pPr>
      <w:r w:rsidRPr="0057215B">
        <w:rPr>
          <w:rFonts w:ascii="Calibri" w:hAnsi="Calibri" w:cs="Calibri"/>
        </w:rPr>
        <w:t xml:space="preserve">Dipeolu, A. (2007). Support Group for International Students, </w:t>
      </w:r>
      <w:r w:rsidRPr="0057215B">
        <w:rPr>
          <w:rFonts w:ascii="Calibri" w:hAnsi="Calibri" w:cs="Calibri"/>
          <w:i/>
          <w:iCs/>
        </w:rPr>
        <w:t>22</w:t>
      </w:r>
      <w:r w:rsidRPr="0057215B">
        <w:rPr>
          <w:rFonts w:ascii="Calibri" w:hAnsi="Calibri" w:cs="Calibri"/>
        </w:rPr>
        <w:t>(1), 63–74.</w:t>
      </w:r>
    </w:p>
    <w:p w:rsidR="0057215B" w:rsidRPr="0057215B" w:rsidRDefault="0057215B" w:rsidP="0057215B">
      <w:pPr>
        <w:pStyle w:val="Bibliography"/>
        <w:rPr>
          <w:rFonts w:ascii="Calibri" w:hAnsi="Calibri" w:cs="Calibri"/>
        </w:rPr>
      </w:pPr>
      <w:r w:rsidRPr="0057215B">
        <w:rPr>
          <w:rFonts w:ascii="Calibri" w:hAnsi="Calibri" w:cs="Calibri"/>
        </w:rPr>
        <w:t>Kongnetiman, L., &amp; Eskow, E. (2009, February). Enhancing Cultural Competency: A Resource Kit for Health Care Professionals. Alberta Health Services.</w:t>
      </w:r>
    </w:p>
    <w:p w:rsidR="0057215B" w:rsidRPr="0057215B" w:rsidRDefault="0057215B" w:rsidP="0057215B">
      <w:pPr>
        <w:pStyle w:val="Bibliography"/>
        <w:rPr>
          <w:rFonts w:ascii="Calibri" w:hAnsi="Calibri" w:cs="Calibri"/>
        </w:rPr>
      </w:pPr>
      <w:r w:rsidRPr="0057215B">
        <w:rPr>
          <w:rFonts w:ascii="Calibri" w:hAnsi="Calibri" w:cs="Calibri"/>
        </w:rPr>
        <w:t xml:space="preserve">University of Washington Bothell. (n.d.). </w:t>
      </w:r>
      <w:r w:rsidRPr="0057215B">
        <w:rPr>
          <w:rFonts w:ascii="Calibri" w:hAnsi="Calibri" w:cs="Calibri"/>
          <w:i/>
          <w:iCs/>
        </w:rPr>
        <w:t>Intercultural Competence Toolkit - Resources - Global Initiatives</w:t>
      </w:r>
      <w:r w:rsidRPr="0057215B">
        <w:rPr>
          <w:rFonts w:ascii="Calibri" w:hAnsi="Calibri" w:cs="Calibri"/>
        </w:rPr>
        <w:t>. Retrieved August 1, 2014, from http://www.bothell.washington.edu/globalinitiatives/resources/intercultural-competence-tool-kit</w:t>
      </w:r>
    </w:p>
    <w:p w:rsidR="0057215B" w:rsidRPr="0057215B" w:rsidRDefault="0057215B" w:rsidP="0057215B">
      <w:pPr>
        <w:pStyle w:val="Bibliography"/>
        <w:rPr>
          <w:rFonts w:ascii="Calibri" w:hAnsi="Calibri" w:cs="Calibri"/>
        </w:rPr>
      </w:pPr>
      <w:r w:rsidRPr="0057215B">
        <w:rPr>
          <w:rFonts w:ascii="Calibri" w:hAnsi="Calibri" w:cs="Calibri"/>
          <w:i/>
          <w:iCs/>
        </w:rPr>
        <w:t>Visualising the Iceberg Model of Culture</w:t>
      </w:r>
      <w:r w:rsidRPr="0057215B">
        <w:rPr>
          <w:rFonts w:ascii="Calibri" w:hAnsi="Calibri" w:cs="Calibri"/>
        </w:rPr>
        <w:t>. (n.d.). Retrieved July 21, 2014, from http://opengecko.com/interculturalism/visualising-the-iceberg-model-of-culture/</w:t>
      </w:r>
    </w:p>
    <w:p w:rsidR="008070D3" w:rsidRPr="008070D3" w:rsidRDefault="00E21830" w:rsidP="008070D3">
      <w:r>
        <w:fldChar w:fldCharType="end"/>
      </w:r>
    </w:p>
    <w:sectPr w:rsidR="008070D3" w:rsidRPr="008070D3" w:rsidSect="0007064E">
      <w:footerReference w:type="default" r:id="rId14"/>
      <w:pgSz w:w="12240" w:h="15840"/>
      <w:pgMar w:top="1080" w:right="990" w:bottom="9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CA" w:rsidRDefault="00AC7FCA" w:rsidP="006C26EB">
      <w:pPr>
        <w:spacing w:after="0" w:line="240" w:lineRule="auto"/>
      </w:pPr>
      <w:r>
        <w:separator/>
      </w:r>
    </w:p>
  </w:endnote>
  <w:endnote w:type="continuationSeparator" w:id="0">
    <w:p w:rsidR="00AC7FCA" w:rsidRDefault="00AC7FCA" w:rsidP="006C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80918"/>
      <w:docPartObj>
        <w:docPartGallery w:val="Page Numbers (Bottom of Page)"/>
        <w:docPartUnique/>
      </w:docPartObj>
    </w:sdtPr>
    <w:sdtEndPr>
      <w:rPr>
        <w:noProof/>
      </w:rPr>
    </w:sdtEndPr>
    <w:sdtContent>
      <w:p w:rsidR="00C35C71" w:rsidRDefault="00AC7FCA">
        <w:pPr>
          <w:pStyle w:val="Footer"/>
          <w:jc w:val="right"/>
        </w:pPr>
        <w:r>
          <w:fldChar w:fldCharType="begin"/>
        </w:r>
        <w:r>
          <w:instrText xml:space="preserve"> PAGE   \* MERGEFORMAT </w:instrText>
        </w:r>
        <w:r>
          <w:fldChar w:fldCharType="separate"/>
        </w:r>
        <w:r w:rsidR="00A51063">
          <w:rPr>
            <w:noProof/>
          </w:rPr>
          <w:t>11</w:t>
        </w:r>
        <w:r>
          <w:rPr>
            <w:noProof/>
          </w:rPr>
          <w:fldChar w:fldCharType="end"/>
        </w:r>
      </w:p>
    </w:sdtContent>
  </w:sdt>
  <w:p w:rsidR="00C35C71" w:rsidRDefault="00C3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CA" w:rsidRDefault="00AC7FCA" w:rsidP="006C26EB">
      <w:pPr>
        <w:spacing w:after="0" w:line="240" w:lineRule="auto"/>
      </w:pPr>
      <w:r>
        <w:separator/>
      </w:r>
    </w:p>
  </w:footnote>
  <w:footnote w:type="continuationSeparator" w:id="0">
    <w:p w:rsidR="00AC7FCA" w:rsidRDefault="00AC7FCA" w:rsidP="006C2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75E"/>
    <w:multiLevelType w:val="hybridMultilevel"/>
    <w:tmpl w:val="F7506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FB212C"/>
    <w:multiLevelType w:val="hybridMultilevel"/>
    <w:tmpl w:val="990E5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A80491"/>
    <w:multiLevelType w:val="hybridMultilevel"/>
    <w:tmpl w:val="2134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0C11"/>
    <w:multiLevelType w:val="hybridMultilevel"/>
    <w:tmpl w:val="1A56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61804"/>
    <w:multiLevelType w:val="hybridMultilevel"/>
    <w:tmpl w:val="2134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30BDD"/>
    <w:multiLevelType w:val="hybridMultilevel"/>
    <w:tmpl w:val="B0ECE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787DA1"/>
    <w:multiLevelType w:val="hybridMultilevel"/>
    <w:tmpl w:val="CD605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2143D6C"/>
    <w:multiLevelType w:val="hybridMultilevel"/>
    <w:tmpl w:val="25D4B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4A94D04"/>
    <w:multiLevelType w:val="hybridMultilevel"/>
    <w:tmpl w:val="2134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E294C"/>
    <w:multiLevelType w:val="hybridMultilevel"/>
    <w:tmpl w:val="F496C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D155AAF"/>
    <w:multiLevelType w:val="hybridMultilevel"/>
    <w:tmpl w:val="ED128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B227E4"/>
    <w:multiLevelType w:val="hybridMultilevel"/>
    <w:tmpl w:val="2134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63A75"/>
    <w:multiLevelType w:val="hybridMultilevel"/>
    <w:tmpl w:val="D090C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6DB63D9"/>
    <w:multiLevelType w:val="hybridMultilevel"/>
    <w:tmpl w:val="9822C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B4D74EA"/>
    <w:multiLevelType w:val="hybridMultilevel"/>
    <w:tmpl w:val="2134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325B8"/>
    <w:multiLevelType w:val="hybridMultilevel"/>
    <w:tmpl w:val="571AD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687175C"/>
    <w:multiLevelType w:val="hybridMultilevel"/>
    <w:tmpl w:val="C5A01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D715F34"/>
    <w:multiLevelType w:val="hybridMultilevel"/>
    <w:tmpl w:val="2134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6"/>
  </w:num>
  <w:num w:numId="4">
    <w:abstractNumId w:val="12"/>
  </w:num>
  <w:num w:numId="5">
    <w:abstractNumId w:val="15"/>
  </w:num>
  <w:num w:numId="6">
    <w:abstractNumId w:val="0"/>
  </w:num>
  <w:num w:numId="7">
    <w:abstractNumId w:val="13"/>
  </w:num>
  <w:num w:numId="8">
    <w:abstractNumId w:val="5"/>
  </w:num>
  <w:num w:numId="9">
    <w:abstractNumId w:val="10"/>
  </w:num>
  <w:num w:numId="10">
    <w:abstractNumId w:val="9"/>
  </w:num>
  <w:num w:numId="11">
    <w:abstractNumId w:val="17"/>
  </w:num>
  <w:num w:numId="12">
    <w:abstractNumId w:val="8"/>
  </w:num>
  <w:num w:numId="13">
    <w:abstractNumId w:val="14"/>
  </w:num>
  <w:num w:numId="14">
    <w:abstractNumId w:val="4"/>
  </w:num>
  <w:num w:numId="15">
    <w:abstractNumId w:val="11"/>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0CC1"/>
    <w:rsid w:val="0007064E"/>
    <w:rsid w:val="0007238F"/>
    <w:rsid w:val="000B631A"/>
    <w:rsid w:val="000B66C8"/>
    <w:rsid w:val="001607E4"/>
    <w:rsid w:val="00172213"/>
    <w:rsid w:val="00184347"/>
    <w:rsid w:val="001854D0"/>
    <w:rsid w:val="00193BA9"/>
    <w:rsid w:val="001C2565"/>
    <w:rsid w:val="001F212C"/>
    <w:rsid w:val="002112B5"/>
    <w:rsid w:val="00232AB9"/>
    <w:rsid w:val="00272D7D"/>
    <w:rsid w:val="00293208"/>
    <w:rsid w:val="002A2730"/>
    <w:rsid w:val="002D69B6"/>
    <w:rsid w:val="00303080"/>
    <w:rsid w:val="00310B4B"/>
    <w:rsid w:val="00331612"/>
    <w:rsid w:val="00353D68"/>
    <w:rsid w:val="00387A7A"/>
    <w:rsid w:val="003A4423"/>
    <w:rsid w:val="003A7922"/>
    <w:rsid w:val="003C5765"/>
    <w:rsid w:val="003F4023"/>
    <w:rsid w:val="003F544B"/>
    <w:rsid w:val="003F67B8"/>
    <w:rsid w:val="003F6DE4"/>
    <w:rsid w:val="00424B6E"/>
    <w:rsid w:val="004655D4"/>
    <w:rsid w:val="004977D0"/>
    <w:rsid w:val="004B4D94"/>
    <w:rsid w:val="004C0C3F"/>
    <w:rsid w:val="00547911"/>
    <w:rsid w:val="0057215B"/>
    <w:rsid w:val="005B2C04"/>
    <w:rsid w:val="005B6844"/>
    <w:rsid w:val="005E59FF"/>
    <w:rsid w:val="005E7879"/>
    <w:rsid w:val="005F2A92"/>
    <w:rsid w:val="005F67ED"/>
    <w:rsid w:val="00624D5C"/>
    <w:rsid w:val="00634D4A"/>
    <w:rsid w:val="006471CD"/>
    <w:rsid w:val="00667759"/>
    <w:rsid w:val="0067447C"/>
    <w:rsid w:val="006966A4"/>
    <w:rsid w:val="0069734D"/>
    <w:rsid w:val="00697D69"/>
    <w:rsid w:val="006C26EB"/>
    <w:rsid w:val="006D506B"/>
    <w:rsid w:val="006F7A32"/>
    <w:rsid w:val="00787D7C"/>
    <w:rsid w:val="00791D7D"/>
    <w:rsid w:val="007A3F98"/>
    <w:rsid w:val="007D59D1"/>
    <w:rsid w:val="007D5DE0"/>
    <w:rsid w:val="0080604E"/>
    <w:rsid w:val="008070D3"/>
    <w:rsid w:val="00824E9B"/>
    <w:rsid w:val="00860467"/>
    <w:rsid w:val="00884BB5"/>
    <w:rsid w:val="008C176F"/>
    <w:rsid w:val="00902EA9"/>
    <w:rsid w:val="009166C8"/>
    <w:rsid w:val="00922C7E"/>
    <w:rsid w:val="009344ED"/>
    <w:rsid w:val="00976AEC"/>
    <w:rsid w:val="009A2781"/>
    <w:rsid w:val="00A11DE7"/>
    <w:rsid w:val="00A25DAE"/>
    <w:rsid w:val="00A51063"/>
    <w:rsid w:val="00A775A7"/>
    <w:rsid w:val="00A83F16"/>
    <w:rsid w:val="00A858E0"/>
    <w:rsid w:val="00AA6A78"/>
    <w:rsid w:val="00AB2EAF"/>
    <w:rsid w:val="00AB5056"/>
    <w:rsid w:val="00AB6A1B"/>
    <w:rsid w:val="00AC38A1"/>
    <w:rsid w:val="00AC7FCA"/>
    <w:rsid w:val="00AD26CA"/>
    <w:rsid w:val="00AD45A5"/>
    <w:rsid w:val="00B06558"/>
    <w:rsid w:val="00B1690A"/>
    <w:rsid w:val="00B6161C"/>
    <w:rsid w:val="00B821C8"/>
    <w:rsid w:val="00B9198B"/>
    <w:rsid w:val="00BF2B6D"/>
    <w:rsid w:val="00C129D6"/>
    <w:rsid w:val="00C35C71"/>
    <w:rsid w:val="00C52BC2"/>
    <w:rsid w:val="00C57281"/>
    <w:rsid w:val="00C66BE9"/>
    <w:rsid w:val="00C707F7"/>
    <w:rsid w:val="00C73827"/>
    <w:rsid w:val="00CA42C1"/>
    <w:rsid w:val="00CF5818"/>
    <w:rsid w:val="00D02182"/>
    <w:rsid w:val="00D173AE"/>
    <w:rsid w:val="00D17F89"/>
    <w:rsid w:val="00D259C1"/>
    <w:rsid w:val="00D521BD"/>
    <w:rsid w:val="00D80E60"/>
    <w:rsid w:val="00D82579"/>
    <w:rsid w:val="00DA663F"/>
    <w:rsid w:val="00E21830"/>
    <w:rsid w:val="00E25165"/>
    <w:rsid w:val="00E505BE"/>
    <w:rsid w:val="00E95BC5"/>
    <w:rsid w:val="00EE76DF"/>
    <w:rsid w:val="00F2347E"/>
    <w:rsid w:val="00F50CC1"/>
    <w:rsid w:val="00F70423"/>
    <w:rsid w:val="00F9063C"/>
    <w:rsid w:val="00F97C06"/>
    <w:rsid w:val="00FB4DCC"/>
    <w:rsid w:val="00FD1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E4"/>
  </w:style>
  <w:style w:type="paragraph" w:styleId="Heading1">
    <w:name w:val="heading 1"/>
    <w:basedOn w:val="Normal"/>
    <w:next w:val="Normal"/>
    <w:link w:val="Heading1Char"/>
    <w:uiPriority w:val="9"/>
    <w:qFormat/>
    <w:rsid w:val="00F50CC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F544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CC1"/>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F5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C1"/>
    <w:rPr>
      <w:rFonts w:ascii="Tahoma" w:hAnsi="Tahoma" w:cs="Tahoma"/>
      <w:sz w:val="16"/>
      <w:szCs w:val="16"/>
    </w:rPr>
  </w:style>
  <w:style w:type="character" w:styleId="Hyperlink">
    <w:name w:val="Hyperlink"/>
    <w:basedOn w:val="DefaultParagraphFont"/>
    <w:uiPriority w:val="99"/>
    <w:unhideWhenUsed/>
    <w:rsid w:val="00AD26CA"/>
    <w:rPr>
      <w:color w:val="0000FF" w:themeColor="hyperlink"/>
      <w:u w:val="single"/>
    </w:rPr>
  </w:style>
  <w:style w:type="paragraph" w:styleId="NormalWeb">
    <w:name w:val="Normal (Web)"/>
    <w:basedOn w:val="Normal"/>
    <w:uiPriority w:val="99"/>
    <w:semiHidden/>
    <w:unhideWhenUsed/>
    <w:rsid w:val="000B66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C26EB"/>
    <w:pPr>
      <w:ind w:left="720"/>
      <w:contextualSpacing/>
    </w:pPr>
  </w:style>
  <w:style w:type="paragraph" w:styleId="Header">
    <w:name w:val="header"/>
    <w:basedOn w:val="Normal"/>
    <w:link w:val="HeaderChar"/>
    <w:uiPriority w:val="99"/>
    <w:unhideWhenUsed/>
    <w:rsid w:val="006C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EB"/>
  </w:style>
  <w:style w:type="paragraph" w:styleId="Footer">
    <w:name w:val="footer"/>
    <w:basedOn w:val="Normal"/>
    <w:link w:val="FooterChar"/>
    <w:uiPriority w:val="99"/>
    <w:unhideWhenUsed/>
    <w:rsid w:val="006C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EB"/>
  </w:style>
  <w:style w:type="table" w:styleId="TableGrid">
    <w:name w:val="Table Grid"/>
    <w:basedOn w:val="TableNormal"/>
    <w:uiPriority w:val="59"/>
    <w:rsid w:val="003F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544B"/>
    <w:rPr>
      <w:rFonts w:asciiTheme="majorHAnsi" w:eastAsiaTheme="majorEastAsia" w:hAnsiTheme="majorHAnsi" w:cstheme="majorBidi"/>
      <w:b/>
      <w:bCs/>
      <w:sz w:val="26"/>
      <w:szCs w:val="26"/>
    </w:rPr>
  </w:style>
  <w:style w:type="paragraph" w:styleId="NoSpacing">
    <w:name w:val="No Spacing"/>
    <w:uiPriority w:val="1"/>
    <w:qFormat/>
    <w:rsid w:val="00303080"/>
    <w:pPr>
      <w:spacing w:after="0" w:line="240" w:lineRule="auto"/>
    </w:pPr>
  </w:style>
  <w:style w:type="paragraph" w:styleId="Bibliography">
    <w:name w:val="Bibliography"/>
    <w:basedOn w:val="Normal"/>
    <w:next w:val="Normal"/>
    <w:uiPriority w:val="37"/>
    <w:unhideWhenUsed/>
    <w:rsid w:val="005E59FF"/>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3989">
      <w:bodyDiv w:val="1"/>
      <w:marLeft w:val="0"/>
      <w:marRight w:val="0"/>
      <w:marTop w:val="0"/>
      <w:marBottom w:val="0"/>
      <w:divBdr>
        <w:top w:val="none" w:sz="0" w:space="0" w:color="auto"/>
        <w:left w:val="none" w:sz="0" w:space="0" w:color="auto"/>
        <w:bottom w:val="none" w:sz="0" w:space="0" w:color="auto"/>
        <w:right w:val="none" w:sz="0" w:space="0" w:color="auto"/>
      </w:divBdr>
      <w:divsChild>
        <w:div w:id="1948999076">
          <w:marLeft w:val="0"/>
          <w:marRight w:val="0"/>
          <w:marTop w:val="0"/>
          <w:marBottom w:val="0"/>
          <w:divBdr>
            <w:top w:val="none" w:sz="0" w:space="0" w:color="auto"/>
            <w:left w:val="none" w:sz="0" w:space="0" w:color="auto"/>
            <w:bottom w:val="none" w:sz="0" w:space="0" w:color="auto"/>
            <w:right w:val="none" w:sz="0" w:space="0" w:color="auto"/>
          </w:divBdr>
        </w:div>
        <w:div w:id="147864166">
          <w:marLeft w:val="0"/>
          <w:marRight w:val="0"/>
          <w:marTop w:val="0"/>
          <w:marBottom w:val="0"/>
          <w:divBdr>
            <w:top w:val="none" w:sz="0" w:space="0" w:color="auto"/>
            <w:left w:val="none" w:sz="0" w:space="0" w:color="auto"/>
            <w:bottom w:val="none" w:sz="0" w:space="0" w:color="auto"/>
            <w:right w:val="none" w:sz="0" w:space="0" w:color="auto"/>
          </w:divBdr>
        </w:div>
      </w:divsChild>
    </w:div>
    <w:div w:id="191652267">
      <w:bodyDiv w:val="1"/>
      <w:marLeft w:val="0"/>
      <w:marRight w:val="0"/>
      <w:marTop w:val="0"/>
      <w:marBottom w:val="0"/>
      <w:divBdr>
        <w:top w:val="none" w:sz="0" w:space="0" w:color="auto"/>
        <w:left w:val="none" w:sz="0" w:space="0" w:color="auto"/>
        <w:bottom w:val="none" w:sz="0" w:space="0" w:color="auto"/>
        <w:right w:val="none" w:sz="0" w:space="0" w:color="auto"/>
      </w:divBdr>
    </w:div>
    <w:div w:id="524561811">
      <w:bodyDiv w:val="1"/>
      <w:marLeft w:val="0"/>
      <w:marRight w:val="0"/>
      <w:marTop w:val="0"/>
      <w:marBottom w:val="0"/>
      <w:divBdr>
        <w:top w:val="none" w:sz="0" w:space="0" w:color="auto"/>
        <w:left w:val="none" w:sz="0" w:space="0" w:color="auto"/>
        <w:bottom w:val="none" w:sz="0" w:space="0" w:color="auto"/>
        <w:right w:val="none" w:sz="0" w:space="0" w:color="auto"/>
      </w:divBdr>
      <w:divsChild>
        <w:div w:id="91584893">
          <w:marLeft w:val="0"/>
          <w:marRight w:val="0"/>
          <w:marTop w:val="0"/>
          <w:marBottom w:val="0"/>
          <w:divBdr>
            <w:top w:val="none" w:sz="0" w:space="0" w:color="auto"/>
            <w:left w:val="none" w:sz="0" w:space="0" w:color="auto"/>
            <w:bottom w:val="none" w:sz="0" w:space="0" w:color="auto"/>
            <w:right w:val="none" w:sz="0" w:space="0" w:color="auto"/>
          </w:divBdr>
        </w:div>
        <w:div w:id="1592473825">
          <w:marLeft w:val="0"/>
          <w:marRight w:val="0"/>
          <w:marTop w:val="0"/>
          <w:marBottom w:val="0"/>
          <w:divBdr>
            <w:top w:val="none" w:sz="0" w:space="0" w:color="auto"/>
            <w:left w:val="none" w:sz="0" w:space="0" w:color="auto"/>
            <w:bottom w:val="none" w:sz="0" w:space="0" w:color="auto"/>
            <w:right w:val="none" w:sz="0" w:space="0" w:color="auto"/>
          </w:divBdr>
        </w:div>
        <w:div w:id="415782459">
          <w:marLeft w:val="0"/>
          <w:marRight w:val="0"/>
          <w:marTop w:val="0"/>
          <w:marBottom w:val="0"/>
          <w:divBdr>
            <w:top w:val="none" w:sz="0" w:space="0" w:color="auto"/>
            <w:left w:val="none" w:sz="0" w:space="0" w:color="auto"/>
            <w:bottom w:val="none" w:sz="0" w:space="0" w:color="auto"/>
            <w:right w:val="none" w:sz="0" w:space="0" w:color="auto"/>
          </w:divBdr>
        </w:div>
        <w:div w:id="879588713">
          <w:marLeft w:val="0"/>
          <w:marRight w:val="0"/>
          <w:marTop w:val="0"/>
          <w:marBottom w:val="0"/>
          <w:divBdr>
            <w:top w:val="none" w:sz="0" w:space="0" w:color="auto"/>
            <w:left w:val="none" w:sz="0" w:space="0" w:color="auto"/>
            <w:bottom w:val="none" w:sz="0" w:space="0" w:color="auto"/>
            <w:right w:val="none" w:sz="0" w:space="0" w:color="auto"/>
          </w:divBdr>
        </w:div>
        <w:div w:id="1791506039">
          <w:marLeft w:val="0"/>
          <w:marRight w:val="0"/>
          <w:marTop w:val="0"/>
          <w:marBottom w:val="0"/>
          <w:divBdr>
            <w:top w:val="none" w:sz="0" w:space="0" w:color="auto"/>
            <w:left w:val="none" w:sz="0" w:space="0" w:color="auto"/>
            <w:bottom w:val="none" w:sz="0" w:space="0" w:color="auto"/>
            <w:right w:val="none" w:sz="0" w:space="0" w:color="auto"/>
          </w:divBdr>
        </w:div>
        <w:div w:id="2051688854">
          <w:marLeft w:val="0"/>
          <w:marRight w:val="0"/>
          <w:marTop w:val="0"/>
          <w:marBottom w:val="0"/>
          <w:divBdr>
            <w:top w:val="none" w:sz="0" w:space="0" w:color="auto"/>
            <w:left w:val="none" w:sz="0" w:space="0" w:color="auto"/>
            <w:bottom w:val="none" w:sz="0" w:space="0" w:color="auto"/>
            <w:right w:val="none" w:sz="0" w:space="0" w:color="auto"/>
          </w:divBdr>
        </w:div>
      </w:divsChild>
    </w:div>
    <w:div w:id="818763436">
      <w:bodyDiv w:val="1"/>
      <w:marLeft w:val="0"/>
      <w:marRight w:val="0"/>
      <w:marTop w:val="0"/>
      <w:marBottom w:val="0"/>
      <w:divBdr>
        <w:top w:val="none" w:sz="0" w:space="0" w:color="auto"/>
        <w:left w:val="none" w:sz="0" w:space="0" w:color="auto"/>
        <w:bottom w:val="none" w:sz="0" w:space="0" w:color="auto"/>
        <w:right w:val="none" w:sz="0" w:space="0" w:color="auto"/>
      </w:divBdr>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sChild>
        <w:div w:id="2092726960">
          <w:marLeft w:val="0"/>
          <w:marRight w:val="0"/>
          <w:marTop w:val="0"/>
          <w:marBottom w:val="0"/>
          <w:divBdr>
            <w:top w:val="none" w:sz="0" w:space="0" w:color="auto"/>
            <w:left w:val="none" w:sz="0" w:space="0" w:color="auto"/>
            <w:bottom w:val="none" w:sz="0" w:space="0" w:color="auto"/>
            <w:right w:val="none" w:sz="0" w:space="0" w:color="auto"/>
          </w:divBdr>
        </w:div>
        <w:div w:id="1775440184">
          <w:marLeft w:val="0"/>
          <w:marRight w:val="0"/>
          <w:marTop w:val="0"/>
          <w:marBottom w:val="0"/>
          <w:divBdr>
            <w:top w:val="none" w:sz="0" w:space="0" w:color="auto"/>
            <w:left w:val="none" w:sz="0" w:space="0" w:color="auto"/>
            <w:bottom w:val="none" w:sz="0" w:space="0" w:color="auto"/>
            <w:right w:val="none" w:sz="0" w:space="0" w:color="auto"/>
          </w:divBdr>
        </w:div>
        <w:div w:id="772475129">
          <w:marLeft w:val="0"/>
          <w:marRight w:val="0"/>
          <w:marTop w:val="0"/>
          <w:marBottom w:val="0"/>
          <w:divBdr>
            <w:top w:val="none" w:sz="0" w:space="0" w:color="auto"/>
            <w:left w:val="none" w:sz="0" w:space="0" w:color="auto"/>
            <w:bottom w:val="none" w:sz="0" w:space="0" w:color="auto"/>
            <w:right w:val="none" w:sz="0" w:space="0" w:color="auto"/>
          </w:divBdr>
        </w:div>
      </w:divsChild>
    </w:div>
    <w:div w:id="1165054345">
      <w:bodyDiv w:val="1"/>
      <w:marLeft w:val="0"/>
      <w:marRight w:val="0"/>
      <w:marTop w:val="0"/>
      <w:marBottom w:val="0"/>
      <w:divBdr>
        <w:top w:val="none" w:sz="0" w:space="0" w:color="auto"/>
        <w:left w:val="none" w:sz="0" w:space="0" w:color="auto"/>
        <w:bottom w:val="none" w:sz="0" w:space="0" w:color="auto"/>
        <w:right w:val="none" w:sz="0" w:space="0" w:color="auto"/>
      </w:divBdr>
      <w:divsChild>
        <w:div w:id="194126473">
          <w:marLeft w:val="0"/>
          <w:marRight w:val="0"/>
          <w:marTop w:val="0"/>
          <w:marBottom w:val="0"/>
          <w:divBdr>
            <w:top w:val="none" w:sz="0" w:space="0" w:color="auto"/>
            <w:left w:val="none" w:sz="0" w:space="0" w:color="auto"/>
            <w:bottom w:val="none" w:sz="0" w:space="0" w:color="auto"/>
            <w:right w:val="none" w:sz="0" w:space="0" w:color="auto"/>
          </w:divBdr>
        </w:div>
        <w:div w:id="1885629358">
          <w:marLeft w:val="0"/>
          <w:marRight w:val="0"/>
          <w:marTop w:val="0"/>
          <w:marBottom w:val="0"/>
          <w:divBdr>
            <w:top w:val="none" w:sz="0" w:space="0" w:color="auto"/>
            <w:left w:val="none" w:sz="0" w:space="0" w:color="auto"/>
            <w:bottom w:val="none" w:sz="0" w:space="0" w:color="auto"/>
            <w:right w:val="none" w:sz="0" w:space="0" w:color="auto"/>
          </w:divBdr>
        </w:div>
        <w:div w:id="284773053">
          <w:marLeft w:val="0"/>
          <w:marRight w:val="0"/>
          <w:marTop w:val="0"/>
          <w:marBottom w:val="0"/>
          <w:divBdr>
            <w:top w:val="none" w:sz="0" w:space="0" w:color="auto"/>
            <w:left w:val="none" w:sz="0" w:space="0" w:color="auto"/>
            <w:bottom w:val="none" w:sz="0" w:space="0" w:color="auto"/>
            <w:right w:val="none" w:sz="0" w:space="0" w:color="auto"/>
          </w:divBdr>
        </w:div>
      </w:divsChild>
    </w:div>
    <w:div w:id="1319839982">
      <w:bodyDiv w:val="1"/>
      <w:marLeft w:val="0"/>
      <w:marRight w:val="0"/>
      <w:marTop w:val="0"/>
      <w:marBottom w:val="0"/>
      <w:divBdr>
        <w:top w:val="none" w:sz="0" w:space="0" w:color="auto"/>
        <w:left w:val="none" w:sz="0" w:space="0" w:color="auto"/>
        <w:bottom w:val="none" w:sz="0" w:space="0" w:color="auto"/>
        <w:right w:val="none" w:sz="0" w:space="0" w:color="auto"/>
      </w:divBdr>
    </w:div>
    <w:div w:id="1371027524">
      <w:bodyDiv w:val="1"/>
      <w:marLeft w:val="0"/>
      <w:marRight w:val="0"/>
      <w:marTop w:val="0"/>
      <w:marBottom w:val="0"/>
      <w:divBdr>
        <w:top w:val="none" w:sz="0" w:space="0" w:color="auto"/>
        <w:left w:val="none" w:sz="0" w:space="0" w:color="auto"/>
        <w:bottom w:val="none" w:sz="0" w:space="0" w:color="auto"/>
        <w:right w:val="none" w:sz="0" w:space="0" w:color="auto"/>
      </w:divBdr>
    </w:div>
    <w:div w:id="1747418730">
      <w:bodyDiv w:val="1"/>
      <w:marLeft w:val="0"/>
      <w:marRight w:val="0"/>
      <w:marTop w:val="0"/>
      <w:marBottom w:val="0"/>
      <w:divBdr>
        <w:top w:val="none" w:sz="0" w:space="0" w:color="auto"/>
        <w:left w:val="none" w:sz="0" w:space="0" w:color="auto"/>
        <w:bottom w:val="none" w:sz="0" w:space="0" w:color="auto"/>
        <w:right w:val="none" w:sz="0" w:space="0" w:color="auto"/>
      </w:divBdr>
      <w:divsChild>
        <w:div w:id="2003120570">
          <w:marLeft w:val="0"/>
          <w:marRight w:val="0"/>
          <w:marTop w:val="0"/>
          <w:marBottom w:val="0"/>
          <w:divBdr>
            <w:top w:val="none" w:sz="0" w:space="0" w:color="auto"/>
            <w:left w:val="none" w:sz="0" w:space="0" w:color="auto"/>
            <w:bottom w:val="none" w:sz="0" w:space="0" w:color="auto"/>
            <w:right w:val="none" w:sz="0" w:space="0" w:color="auto"/>
          </w:divBdr>
        </w:div>
        <w:div w:id="1287393522">
          <w:marLeft w:val="0"/>
          <w:marRight w:val="0"/>
          <w:marTop w:val="0"/>
          <w:marBottom w:val="0"/>
          <w:divBdr>
            <w:top w:val="none" w:sz="0" w:space="0" w:color="auto"/>
            <w:left w:val="none" w:sz="0" w:space="0" w:color="auto"/>
            <w:bottom w:val="none" w:sz="0" w:space="0" w:color="auto"/>
            <w:right w:val="none" w:sz="0" w:space="0" w:color="auto"/>
          </w:divBdr>
        </w:div>
        <w:div w:id="616448302">
          <w:marLeft w:val="0"/>
          <w:marRight w:val="0"/>
          <w:marTop w:val="0"/>
          <w:marBottom w:val="0"/>
          <w:divBdr>
            <w:top w:val="none" w:sz="0" w:space="0" w:color="auto"/>
            <w:left w:val="none" w:sz="0" w:space="0" w:color="auto"/>
            <w:bottom w:val="none" w:sz="0" w:space="0" w:color="auto"/>
            <w:right w:val="none" w:sz="0" w:space="0" w:color="auto"/>
          </w:divBdr>
        </w:div>
        <w:div w:id="265701860">
          <w:marLeft w:val="0"/>
          <w:marRight w:val="0"/>
          <w:marTop w:val="0"/>
          <w:marBottom w:val="0"/>
          <w:divBdr>
            <w:top w:val="none" w:sz="0" w:space="0" w:color="auto"/>
            <w:left w:val="none" w:sz="0" w:space="0" w:color="auto"/>
            <w:bottom w:val="none" w:sz="0" w:space="0" w:color="auto"/>
            <w:right w:val="none" w:sz="0" w:space="0" w:color="auto"/>
          </w:divBdr>
        </w:div>
        <w:div w:id="1280260298">
          <w:marLeft w:val="0"/>
          <w:marRight w:val="0"/>
          <w:marTop w:val="0"/>
          <w:marBottom w:val="0"/>
          <w:divBdr>
            <w:top w:val="none" w:sz="0" w:space="0" w:color="auto"/>
            <w:left w:val="none" w:sz="0" w:space="0" w:color="auto"/>
            <w:bottom w:val="none" w:sz="0" w:space="0" w:color="auto"/>
            <w:right w:val="none" w:sz="0" w:space="0" w:color="auto"/>
          </w:divBdr>
        </w:div>
        <w:div w:id="761604275">
          <w:marLeft w:val="0"/>
          <w:marRight w:val="0"/>
          <w:marTop w:val="0"/>
          <w:marBottom w:val="0"/>
          <w:divBdr>
            <w:top w:val="none" w:sz="0" w:space="0" w:color="auto"/>
            <w:left w:val="none" w:sz="0" w:space="0" w:color="auto"/>
            <w:bottom w:val="none" w:sz="0" w:space="0" w:color="auto"/>
            <w:right w:val="none" w:sz="0" w:space="0" w:color="auto"/>
          </w:divBdr>
        </w:div>
        <w:div w:id="1960183357">
          <w:marLeft w:val="0"/>
          <w:marRight w:val="0"/>
          <w:marTop w:val="0"/>
          <w:marBottom w:val="0"/>
          <w:divBdr>
            <w:top w:val="none" w:sz="0" w:space="0" w:color="auto"/>
            <w:left w:val="none" w:sz="0" w:space="0" w:color="auto"/>
            <w:bottom w:val="none" w:sz="0" w:space="0" w:color="auto"/>
            <w:right w:val="none" w:sz="0" w:space="0" w:color="auto"/>
          </w:divBdr>
        </w:div>
        <w:div w:id="139770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alia.dyba@outloo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ercultures.g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pusmentalhealt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2052</TotalTime>
  <Pages>13</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 Green</cp:lastModifiedBy>
  <cp:revision>33</cp:revision>
  <cp:lastPrinted>2014-08-08T12:59:00Z</cp:lastPrinted>
  <dcterms:created xsi:type="dcterms:W3CDTF">2014-07-20T14:31:00Z</dcterms:created>
  <dcterms:modified xsi:type="dcterms:W3CDTF">2014-10-10T15:27:00Z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id="QrgVVfl7"/&gt;&lt;style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