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473FF" w14:textId="77777777" w:rsidR="006D7862" w:rsidRPr="00E70E8C" w:rsidRDefault="007B0277">
      <w:pPr>
        <w:pStyle w:val="normal0"/>
        <w:rPr>
          <w:rFonts w:eastAsia="Open Sans Semibold"/>
        </w:rPr>
      </w:pPr>
      <w:r w:rsidRPr="00E70E8C">
        <w:rPr>
          <w:rFonts w:eastAsia="Open Sans Semibold"/>
        </w:rPr>
        <w:t>WORKSHEET #2</w:t>
      </w:r>
    </w:p>
    <w:p w14:paraId="2632C9EA" w14:textId="6979AAFA" w:rsidR="006D7862" w:rsidRPr="00E70E8C" w:rsidRDefault="007B0277">
      <w:pPr>
        <w:pStyle w:val="Heading1"/>
        <w:spacing w:before="0"/>
        <w:rPr>
          <w:rFonts w:eastAsia="Open Sans"/>
        </w:rPr>
      </w:pPr>
      <w:bookmarkStart w:id="0" w:name="_ep7mo1mvd8y1" w:colFirst="0" w:colLast="0"/>
      <w:bookmarkEnd w:id="0"/>
      <w:r w:rsidRPr="00E70E8C">
        <w:rPr>
          <w:rFonts w:eastAsia="Open Sans"/>
        </w:rPr>
        <w:t>Logic Model Tool</w:t>
      </w:r>
    </w:p>
    <w:p w14:paraId="0578EC67" w14:textId="325ACACB" w:rsidR="006D7862" w:rsidRPr="0095406C" w:rsidRDefault="00BF5204">
      <w:pPr>
        <w:pStyle w:val="normal0"/>
        <w:rPr>
          <w:rFonts w:eastAsia="Open Sans"/>
          <w:lang w:val="en-US"/>
        </w:rPr>
      </w:pPr>
      <w:r>
        <w:rPr>
          <w:rFonts w:eastAsia="Open Sans"/>
        </w:rPr>
        <w:br/>
      </w:r>
      <w:r w:rsidR="0095406C" w:rsidRPr="0095406C">
        <w:rPr>
          <w:rFonts w:eastAsia="Open Sans"/>
          <w:lang w:val="en-US"/>
        </w:rPr>
        <w:t>Program or Service Goals:</w:t>
      </w:r>
      <w:r>
        <w:rPr>
          <w:rFonts w:eastAsia="Open Sans"/>
        </w:rPr>
        <w:br/>
      </w:r>
    </w:p>
    <w:tbl>
      <w:tblPr>
        <w:tblStyle w:val="a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6D7862" w:rsidRPr="00E70E8C" w14:paraId="4A1C0C48" w14:textId="77777777" w:rsidTr="00E70E8C">
        <w:trPr>
          <w:trHeight w:val="1701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7E83" w14:textId="0132AAB4" w:rsidR="00BF5204" w:rsidRDefault="00BF5204" w:rsidP="00BF5204">
            <w:pPr>
              <w:pStyle w:val="normal0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  <w:r w:rsidRPr="00BF5204">
              <w:rPr>
                <w:rFonts w:eastAsia="Open Sans"/>
                <w:b/>
                <w:i/>
                <w:sz w:val="20"/>
                <w:szCs w:val="20"/>
              </w:rPr>
              <w:t>Sample:</w:t>
            </w:r>
            <w:r w:rsidRPr="00BF5204">
              <w:rPr>
                <w:rFonts w:eastAsia="Open Sans"/>
                <w:sz w:val="20"/>
                <w:szCs w:val="20"/>
              </w:rPr>
              <w:t xml:space="preserve"> </w:t>
            </w:r>
            <w:r w:rsidRPr="00BF5204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The </w:t>
            </w:r>
            <w:r w:rsidR="0095406C" w:rsidRPr="0095406C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Office of Health and Counselling Services at Jeffers University initiated 24/7 counselling services to students offered by trained peer counsellors in partnership with the Canadian Mental Health Association.</w:t>
            </w:r>
            <w:r w:rsidR="00013DBD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95406C" w:rsidRPr="0095406C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The goal of this initiative is:</w:t>
            </w:r>
          </w:p>
          <w:p w14:paraId="0DE84C27" w14:textId="77777777" w:rsidR="00BF5204" w:rsidRPr="00BF5204" w:rsidRDefault="00BF5204" w:rsidP="00BF5204">
            <w:pPr>
              <w:pStyle w:val="normal0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</w:p>
          <w:p w14:paraId="5A74E2F8" w14:textId="52DC3A04" w:rsidR="00BF5204" w:rsidRPr="00BF5204" w:rsidRDefault="00BF5204" w:rsidP="00BF5204">
            <w:pPr>
              <w:pStyle w:val="normal0"/>
              <w:widowControl w:val="0"/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</w:pPr>
            <w:r w:rsidRPr="00BF5204"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t>To increase student access to mental health and addictions counselling services on campus by offering effective and trained peer counsellors available 24/7 in locations convenient to students.</w:t>
            </w:r>
            <w:r>
              <w:rPr>
                <w:rFonts w:eastAsia="Open Sans"/>
                <w:i/>
                <w:color w:val="262626" w:themeColor="text1" w:themeTint="D9"/>
                <w:sz w:val="20"/>
                <w:szCs w:val="20"/>
              </w:rPr>
              <w:br/>
            </w:r>
          </w:p>
          <w:p w14:paraId="23035B8F" w14:textId="3F90EA3F" w:rsidR="006D7862" w:rsidRPr="0095406C" w:rsidRDefault="00BF5204" w:rsidP="00BF5204">
            <w:pPr>
              <w:pStyle w:val="normal0"/>
              <w:widowControl w:val="0"/>
              <w:rPr>
                <w:rFonts w:eastAsia="Open Sans"/>
                <w:b/>
              </w:rPr>
            </w:pPr>
            <w:r w:rsidRPr="0095406C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[what might some other goals of this service initiative be? How would you define them</w:t>
            </w:r>
            <w:r w:rsidR="0095406C" w:rsidRPr="0095406C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?</w:t>
            </w:r>
            <w:r w:rsidRPr="0095406C">
              <w:rPr>
                <w:rFonts w:eastAsia="Open Sans"/>
                <w:b/>
                <w:i/>
                <w:color w:val="262626" w:themeColor="text1" w:themeTint="D9"/>
                <w:sz w:val="20"/>
                <w:szCs w:val="20"/>
              </w:rPr>
              <w:t>]</w:t>
            </w:r>
            <w:r w:rsidRPr="0095406C">
              <w:rPr>
                <w:rFonts w:eastAsia="Open Sans"/>
                <w:b/>
              </w:rPr>
              <w:t xml:space="preserve"> </w:t>
            </w:r>
          </w:p>
          <w:p w14:paraId="0B11EF75" w14:textId="12BF92F1" w:rsidR="00BF5204" w:rsidRPr="00E70E8C" w:rsidRDefault="00BF5204" w:rsidP="00BF5204">
            <w:pPr>
              <w:pStyle w:val="normal0"/>
              <w:widowControl w:val="0"/>
              <w:rPr>
                <w:rFonts w:eastAsia="Open Sans"/>
              </w:rPr>
            </w:pPr>
          </w:p>
        </w:tc>
      </w:tr>
    </w:tbl>
    <w:p w14:paraId="31100983" w14:textId="79B7EEBF" w:rsidR="00BF5204" w:rsidRDefault="00BF5204">
      <w:pPr>
        <w:pStyle w:val="normal0"/>
      </w:pPr>
    </w:p>
    <w:p w14:paraId="204F1F55" w14:textId="77777777" w:rsidR="00BF5204" w:rsidRDefault="00BF5204">
      <w:r>
        <w:br w:type="page"/>
      </w:r>
    </w:p>
    <w:p w14:paraId="0AB9171A" w14:textId="77777777" w:rsidR="006D7862" w:rsidRPr="00E70E8C" w:rsidRDefault="006D7862">
      <w:pPr>
        <w:pStyle w:val="normal0"/>
      </w:pPr>
    </w:p>
    <w:tbl>
      <w:tblPr>
        <w:tblStyle w:val="a0"/>
        <w:tblW w:w="13567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8"/>
        <w:gridCol w:w="222"/>
        <w:gridCol w:w="2308"/>
        <w:gridCol w:w="425"/>
        <w:gridCol w:w="2369"/>
        <w:gridCol w:w="220"/>
        <w:gridCol w:w="221"/>
        <w:gridCol w:w="2613"/>
        <w:gridCol w:w="221"/>
        <w:gridCol w:w="2720"/>
      </w:tblGrid>
      <w:tr w:rsidR="007B0277" w:rsidRPr="00E70E8C" w14:paraId="4F8EBEBE" w14:textId="77777777" w:rsidTr="007B0277">
        <w:trPr>
          <w:trHeight w:val="314"/>
        </w:trPr>
        <w:tc>
          <w:tcPr>
            <w:tcW w:w="22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4F49BAE2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7EE479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734" w14:textId="0E739099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12D4A23" w14:textId="77777777" w:rsidR="007B0277" w:rsidRPr="00E70E8C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</w:tcPr>
          <w:p w14:paraId="2960BAD1" w14:textId="77777777" w:rsid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3D55" w14:textId="04E5C323" w:rsidR="007B0277" w:rsidRPr="00E70E8C" w:rsidRDefault="007B0277" w:rsidP="0095406C">
            <w:pPr>
              <w:pStyle w:val="normal0"/>
              <w:widowControl w:val="0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  <w:r>
              <w:rPr>
                <w:rFonts w:eastAsia="Open Sans"/>
                <w:b/>
                <w:color w:val="FFFFFF"/>
                <w:sz w:val="21"/>
                <w:szCs w:val="21"/>
              </w:rPr>
              <w:t>OUTCOMES</w:t>
            </w:r>
            <w:r w:rsidR="0095406C">
              <w:rPr>
                <w:rFonts w:eastAsia="Open Sans"/>
                <w:b/>
                <w:color w:val="FFFFFF"/>
                <w:sz w:val="21"/>
                <w:szCs w:val="21"/>
              </w:rPr>
              <w:br/>
            </w:r>
            <w:r w:rsidR="0095406C" w:rsidRPr="0095406C">
              <w:rPr>
                <w:rFonts w:eastAsia="Open Sans"/>
                <w:color w:val="FFFFFF"/>
                <w:sz w:val="18"/>
                <w:szCs w:val="18"/>
              </w:rPr>
              <w:t>Short Term (1-2 yrs), Intermediate (2-3 yrs), Long Term (3+ years)</w:t>
            </w:r>
          </w:p>
        </w:tc>
      </w:tr>
      <w:tr w:rsidR="007B0277" w:rsidRPr="00E70E8C" w14:paraId="7203E77F" w14:textId="77777777" w:rsidTr="0010185A">
        <w:tc>
          <w:tcPr>
            <w:tcW w:w="224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6933" w14:textId="572EA84B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RESOURCES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288BC4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A78E" w14:textId="433190B1" w:rsidR="007B0277" w:rsidRPr="007B0277" w:rsidRDefault="007B0277" w:rsidP="007529D3">
            <w:pPr>
              <w:pStyle w:val="normal0"/>
              <w:widowControl w:val="0"/>
              <w:tabs>
                <w:tab w:val="right" w:pos="2473"/>
              </w:tabs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ACTIVITIES</w:t>
            </w: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736706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EC1F" w14:textId="18AF3434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OUTPUTS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28A5C4" w14:textId="77777777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C91" w14:textId="320588E6" w:rsidR="007B0277" w:rsidRPr="007B0277" w:rsidRDefault="007B0277" w:rsidP="0095406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 xml:space="preserve">SHORT TERM </w:t>
            </w:r>
            <w:r w:rsidR="0095406C">
              <w:rPr>
                <w:rFonts w:eastAsia="Open Sans"/>
                <w:b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51DF6E7" w14:textId="77777777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7F34" w14:textId="6BB05600" w:rsidR="007B0277" w:rsidRPr="007B0277" w:rsidRDefault="00885EB7" w:rsidP="0095406C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>LONG TERM</w:t>
            </w:r>
            <w:r w:rsidR="007B0277" w:rsidRPr="007B0277"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r w:rsidR="0095406C">
              <w:rPr>
                <w:rFonts w:eastAsia="Open Sans"/>
                <w:b/>
                <w:color w:val="FFFFFF"/>
                <w:sz w:val="18"/>
                <w:szCs w:val="18"/>
              </w:rPr>
              <w:t>OUTCOMES</w:t>
            </w:r>
          </w:p>
        </w:tc>
      </w:tr>
      <w:tr w:rsidR="007B0277" w:rsidRPr="00E70E8C" w14:paraId="18C3921B" w14:textId="77777777" w:rsidTr="0010185A">
        <w:trPr>
          <w:trHeight w:val="1040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FDCC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</w:rPr>
              <w:t>Funding and/or commitments from funders</w:t>
            </w:r>
          </w:p>
          <w:p w14:paraId="1AD4EBC6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5CF7C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27DD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Recruit peer counsellors </w:t>
            </w:r>
          </w:p>
          <w:p w14:paraId="676D188F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5DD5CFF7" w14:textId="576179F2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839473F" w14:textId="4BF0637C" w:rsidR="007B0277" w:rsidRPr="0010185A" w:rsidRDefault="0010185A" w:rsidP="0010185A">
            <w:pPr>
              <w:pStyle w:val="normal0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23C0" w14:textId="0DDF9A29" w:rsidR="007B027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# of peers recruited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63E258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19A" w14:textId="734C91A4" w:rsidR="007B0277" w:rsidRPr="00885EB7" w:rsidRDefault="00885EB7">
            <w:pPr>
              <w:pStyle w:val="normal0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Decreased levels of anxiety in students being served</w:t>
            </w: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324F6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1019" w14:textId="05313CD7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Students feel more resilient when stressful situations arise</w:t>
            </w:r>
          </w:p>
          <w:p w14:paraId="6CCD3DAA" w14:textId="5995C353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1FA8FA33" w14:textId="77777777" w:rsidTr="0010185A">
        <w:trPr>
          <w:trHeight w:val="1044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C64A" w14:textId="39A6DBB0" w:rsidR="007B0277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Staff and Professional Expertise</w:t>
            </w: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BCC5E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F090" w14:textId="1DC2AB60" w:rsidR="007B0277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Train peers using customized counselling training materials</w:t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6DC5D715" w14:textId="721D60B8" w:rsidR="007B0277" w:rsidRPr="00E70E8C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FA0F" w14:textId="2AEF2534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# of training materials developed</w:t>
            </w:r>
          </w:p>
          <w:p w14:paraId="2B98A9EB" w14:textId="486F380B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AD51CE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7422" w14:textId="77777777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Increased ability to manage time effectively</w:t>
            </w:r>
          </w:p>
          <w:p w14:paraId="1ABB5B8A" w14:textId="42EF3411" w:rsidR="007B0277" w:rsidRPr="00885EB7" w:rsidRDefault="007B0277">
            <w:pPr>
              <w:pStyle w:val="normal0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AE682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B8A7" w14:textId="77777777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Students feel more confidence to complete school and achieve goals</w:t>
            </w:r>
          </w:p>
          <w:p w14:paraId="20B37555" w14:textId="195DDB18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6F00C3CB" w14:textId="77777777" w:rsidTr="0010185A">
        <w:trPr>
          <w:trHeight w:val="106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279" w14:textId="016B569B" w:rsidR="007B0277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Space and Facilities</w:t>
            </w: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40B6D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24E" w14:textId="217030CE" w:rsidR="007B0277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Provide 24-7 peer counselling support </w:t>
            </w: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br/>
              <w:t>on phone or in person</w:t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E6DDEFD" w14:textId="6C146E40" w:rsidR="007B0277" w:rsidRPr="00E70E8C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533F" w14:textId="77777777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# of peers completed training </w:t>
            </w:r>
          </w:p>
          <w:p w14:paraId="61603C88" w14:textId="59D93FB5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1FA2CA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1136" w14:textId="1D1F6B72" w:rsidR="007B0277" w:rsidRPr="00885EB7" w:rsidRDefault="00885EB7">
            <w:pPr>
              <w:pStyle w:val="normal0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Increased</w:t>
            </w:r>
            <w:r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skills and knowledge of peers</w:t>
            </w: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A5069F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1C5C" w14:textId="7759EB4E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7D7EC492" w14:textId="77777777" w:rsidTr="0010185A">
        <w:trPr>
          <w:trHeight w:val="105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2CD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37649" w14:textId="77777777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0C2" w14:textId="680D024F" w:rsidR="007B0277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Provide information </w:t>
            </w: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br/>
              <w:t>and referrals</w:t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C2834DF" w14:textId="66D66D62" w:rsidR="007B0277" w:rsidRPr="00885EB7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885EB7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FB5B" w14:textId="138CA962" w:rsidR="00885EB7" w:rsidRPr="00885EB7" w:rsidRDefault="00885EB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t># of students who access counseling</w:t>
            </w:r>
            <w:r w:rsidRPr="00885EB7">
              <w:rPr>
                <w:color w:val="595959" w:themeColor="text1" w:themeTint="A6"/>
                <w:sz w:val="20"/>
                <w:szCs w:val="20"/>
                <w:lang w:val="en-US"/>
              </w:rPr>
              <w:br/>
              <w:t>(in-person and phone)</w:t>
            </w:r>
          </w:p>
          <w:p w14:paraId="5D672BD4" w14:textId="581080C0" w:rsidR="007B0277" w:rsidRPr="00885EB7" w:rsidRDefault="007B0277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3F9AA46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5D8C" w14:textId="64B52281" w:rsidR="007B0277" w:rsidRPr="00885EB7" w:rsidRDefault="007B0277">
            <w:pPr>
              <w:pStyle w:val="normal0"/>
              <w:widowControl w:val="0"/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21693D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587" w14:textId="08FBE233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5204" w:rsidRPr="00E70E8C" w14:paraId="6D152FF0" w14:textId="77777777" w:rsidTr="0010185A">
        <w:trPr>
          <w:trHeight w:val="105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63C8" w14:textId="77777777" w:rsidR="00885EB7" w:rsidRPr="00885EB7" w:rsidRDefault="00885EB7" w:rsidP="00885EB7">
            <w:pPr>
              <w:pStyle w:val="normal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[what might some additional resources</w:t>
            </w: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br/>
              <w:t xml:space="preserve"> or inputs be]</w:t>
            </w:r>
          </w:p>
          <w:p w14:paraId="1C89ACBC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47CBD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88BC" w14:textId="164AC203" w:rsidR="00BF5204" w:rsidRPr="00885EB7" w:rsidRDefault="00BF5204" w:rsidP="00885EB7">
            <w:pPr>
              <w:pStyle w:val="normal0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[what might some </w:t>
            </w:r>
            <w:r w:rsidR="00885EB7"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br/>
            </w: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other activities be?]</w:t>
            </w:r>
          </w:p>
          <w:p w14:paraId="6C706DAF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F2253B2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12F1C93B" w14:textId="767EB56A" w:rsidR="00BF5204" w:rsidRPr="0010185A" w:rsidRDefault="00BF5204" w:rsidP="0010185A">
            <w:pPr>
              <w:pStyle w:val="normal0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6390" w14:textId="77777777" w:rsidR="00885EB7" w:rsidRPr="00885EB7" w:rsidRDefault="00885EB7" w:rsidP="00885EB7">
            <w:pPr>
              <w:pStyle w:val="normal0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[what might some other outputs be for this kind of service?]</w:t>
            </w:r>
          </w:p>
          <w:p w14:paraId="3D7D8E23" w14:textId="77777777" w:rsidR="00885EB7" w:rsidRPr="00885EB7" w:rsidRDefault="00885EB7" w:rsidP="00885EB7">
            <w:pPr>
              <w:pStyle w:val="normal0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0C18FC2" w14:textId="77777777" w:rsidR="00BF5204" w:rsidRPr="00885EB7" w:rsidRDefault="00BF5204" w:rsidP="00885EB7">
            <w:pPr>
              <w:pStyle w:val="normal0"/>
              <w:widowControl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B4EF92" w14:textId="77777777" w:rsidR="00BF5204" w:rsidRPr="007B0277" w:rsidRDefault="00BF520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6AB8" w14:textId="77777777" w:rsidR="00885EB7" w:rsidRPr="00885EB7" w:rsidRDefault="00885EB7" w:rsidP="00885EB7">
            <w:pPr>
              <w:pStyle w:val="normal0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[what might some other short term or intermediate outcomes be for the kind of service?]</w:t>
            </w:r>
          </w:p>
          <w:p w14:paraId="4457BC09" w14:textId="77777777" w:rsidR="00BF5204" w:rsidRPr="00E70E8C" w:rsidRDefault="00BF5204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572D1" w14:textId="77777777" w:rsidR="00BF5204" w:rsidRPr="00E70E8C" w:rsidRDefault="00BF5204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2296" w14:textId="77777777" w:rsidR="00885EB7" w:rsidRPr="00885EB7" w:rsidRDefault="00885EB7" w:rsidP="00885EB7">
            <w:pPr>
              <w:pStyle w:val="normal0"/>
              <w:widowControl w:val="0"/>
              <w:rPr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885EB7">
              <w:rPr>
                <w:i/>
                <w:color w:val="595959" w:themeColor="text1" w:themeTint="A6"/>
                <w:sz w:val="20"/>
                <w:szCs w:val="20"/>
                <w:lang w:val="en-US"/>
              </w:rPr>
              <w:t>[what might long term outcomes or impacts be for this kind of service?]</w:t>
            </w:r>
          </w:p>
          <w:p w14:paraId="3BA2BC0E" w14:textId="77777777" w:rsidR="00BF5204" w:rsidRPr="00E70E8C" w:rsidRDefault="00BF5204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19C7A11" w14:textId="77777777" w:rsidR="006D7862" w:rsidRPr="00E70E8C" w:rsidRDefault="006D7862">
      <w:pPr>
        <w:pStyle w:val="normal0"/>
        <w:rPr>
          <w:rFonts w:eastAsia="Open Sans"/>
        </w:rPr>
      </w:pPr>
    </w:p>
    <w:sectPr w:rsidR="006D7862" w:rsidRPr="00E70E8C" w:rsidSect="00315C27">
      <w:headerReference w:type="default" r:id="rId7"/>
      <w:footerReference w:type="default" r:id="rId8"/>
      <w:pgSz w:w="15840" w:h="12240" w:orient="landscape"/>
      <w:pgMar w:top="964" w:right="1440" w:bottom="107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6DEA" w14:textId="77777777" w:rsidR="00BF5204" w:rsidRDefault="00BF5204">
      <w:pPr>
        <w:spacing w:line="240" w:lineRule="auto"/>
      </w:pPr>
      <w:r>
        <w:separator/>
      </w:r>
    </w:p>
  </w:endnote>
  <w:endnote w:type="continuationSeparator" w:id="0">
    <w:p w14:paraId="2D9B5F98" w14:textId="77777777" w:rsidR="00BF5204" w:rsidRDefault="00BF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F058" w14:textId="57E6CC52" w:rsidR="00BF5204" w:rsidRDefault="00BF5204">
    <w:pPr>
      <w:pStyle w:val="normal0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April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013DBD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013DBD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9E64" w14:textId="77777777" w:rsidR="00BF5204" w:rsidRDefault="00BF5204">
      <w:pPr>
        <w:spacing w:line="240" w:lineRule="auto"/>
      </w:pPr>
      <w:r>
        <w:separator/>
      </w:r>
    </w:p>
  </w:footnote>
  <w:footnote w:type="continuationSeparator" w:id="0">
    <w:p w14:paraId="77858568" w14:textId="77777777" w:rsidR="00BF5204" w:rsidRDefault="00BF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E9DA" w14:textId="77777777" w:rsidR="00BF5204" w:rsidRDefault="00BF5204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BF5204" w14:paraId="06F0722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C628AF" w14:textId="77777777" w:rsidR="00BF5204" w:rsidRDefault="00BF5204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4C872744" wp14:editId="77FA3A69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313AF45" w14:textId="77777777" w:rsidR="00BF5204" w:rsidRDefault="00BF5204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37C0E9" w14:textId="77777777" w:rsidR="00BF5204" w:rsidRDefault="00BF5204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559FBEC3" wp14:editId="6C6618FA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571A67" w14:textId="30257220" w:rsidR="00BF5204" w:rsidRDefault="00BF5204" w:rsidP="00315C27">
    <w:pPr>
      <w:pStyle w:val="normal0"/>
      <w:tabs>
        <w:tab w:val="left" w:pos="1800"/>
      </w:tabs>
      <w:spacing w:line="240" w:lineRule="auto"/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862"/>
    <w:rsid w:val="00013DBD"/>
    <w:rsid w:val="0010185A"/>
    <w:rsid w:val="00315C27"/>
    <w:rsid w:val="006D7862"/>
    <w:rsid w:val="007529D3"/>
    <w:rsid w:val="007B0277"/>
    <w:rsid w:val="00885EB7"/>
    <w:rsid w:val="0095406C"/>
    <w:rsid w:val="00AD4A0F"/>
    <w:rsid w:val="00BF5204"/>
    <w:rsid w:val="00D7639D"/>
    <w:rsid w:val="00E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20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  <w:style w:type="paragraph" w:styleId="ListParagraph">
    <w:name w:val="List Paragraph"/>
    <w:basedOn w:val="Normal"/>
    <w:uiPriority w:val="34"/>
    <w:qFormat/>
    <w:rsid w:val="00BF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  <w:style w:type="paragraph" w:styleId="ListParagraph">
    <w:name w:val="List Paragraph"/>
    <w:basedOn w:val="Normal"/>
    <w:uiPriority w:val="34"/>
    <w:qFormat/>
    <w:rsid w:val="00BF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Macintosh Word</Application>
  <DocSecurity>0</DocSecurity>
  <Lines>12</Lines>
  <Paragraphs>3</Paragraphs>
  <ScaleCrop>false</ScaleCrop>
  <Company>Think Thirty Three Inc.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3</cp:revision>
  <cp:lastPrinted>2018-04-17T18:26:00Z</cp:lastPrinted>
  <dcterms:created xsi:type="dcterms:W3CDTF">2018-04-24T14:28:00Z</dcterms:created>
  <dcterms:modified xsi:type="dcterms:W3CDTF">2018-04-24T14:28:00Z</dcterms:modified>
</cp:coreProperties>
</file>