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7"/>
        <w:ind w:left="110" w:right="0" w:firstLine="0"/>
        <w:jc w:val="left"/>
        <w:rPr>
          <w:b/>
          <w:sz w:val="44"/>
        </w:rPr>
      </w:pPr>
      <w:r>
        <w:rPr>
          <w:b/>
          <w:color w:val="4A4A4C"/>
          <w:sz w:val="44"/>
        </w:rPr>
        <w:t>Appendix E: Campus staff training</w:t>
      </w:r>
      <w:r>
        <w:rPr>
          <w:b/>
          <w:color w:val="4A4A4C"/>
          <w:spacing w:val="-54"/>
          <w:sz w:val="44"/>
        </w:rPr>
        <w:t> </w:t>
      </w:r>
      <w:r>
        <w:rPr>
          <w:b/>
          <w:color w:val="4A4A4C"/>
          <w:sz w:val="44"/>
        </w:rPr>
        <w:t>outline</w:t>
      </w:r>
    </w:p>
    <w:p>
      <w:pPr>
        <w:pStyle w:val="BodyText"/>
        <w:spacing w:before="8"/>
        <w:ind w:left="0" w:firstLine="0"/>
        <w:rPr>
          <w:b/>
          <w:sz w:val="45"/>
        </w:rPr>
      </w:pPr>
    </w:p>
    <w:p>
      <w:pPr>
        <w:spacing w:before="0"/>
        <w:ind w:left="110" w:right="0" w:firstLine="0"/>
        <w:jc w:val="left"/>
        <w:rPr>
          <w:b/>
          <w:sz w:val="30"/>
        </w:rPr>
      </w:pPr>
      <w:r>
        <w:rPr>
          <w:b/>
          <w:color w:val="4A4A4C"/>
          <w:sz w:val="30"/>
        </w:rPr>
        <w:t>Sample training outline for campus staff</w:t>
      </w:r>
    </w:p>
    <w:p>
      <w:pPr>
        <w:pStyle w:val="BodyText"/>
        <w:spacing w:before="0"/>
        <w:ind w:left="0" w:firstLine="0"/>
        <w:rPr>
          <w:b/>
        </w:rPr>
      </w:pPr>
    </w:p>
    <w:p>
      <w:pPr>
        <w:pStyle w:val="BodyText"/>
        <w:spacing w:before="0"/>
        <w:ind w:left="0" w:firstLine="0"/>
        <w:rPr>
          <w:b/>
        </w:rPr>
      </w:pPr>
    </w:p>
    <w:p>
      <w:pPr>
        <w:pStyle w:val="BodyText"/>
        <w:spacing w:before="0"/>
        <w:ind w:left="0" w:firstLine="0"/>
        <w:rPr>
          <w:b/>
        </w:rPr>
      </w:pPr>
    </w:p>
    <w:p>
      <w:pPr>
        <w:spacing w:after="0"/>
        <w:sectPr>
          <w:type w:val="continuous"/>
          <w:pgSz w:w="12240" w:h="15840"/>
          <w:pgMar w:top="1140" w:bottom="280" w:left="1420" w:right="1580"/>
        </w:sectPr>
      </w:pPr>
    </w:p>
    <w:p>
      <w:pPr>
        <w:pStyle w:val="BodyText"/>
        <w:spacing w:before="6"/>
        <w:ind w:left="0" w:firstLine="0"/>
        <w:rPr>
          <w:b/>
          <w:sz w:val="22"/>
        </w:rPr>
      </w:pPr>
      <w:r>
        <w:rPr/>
        <w:pict>
          <v:group style="position:absolute;margin-left:0pt;margin-top:0pt;width:612pt;height:792pt;mso-position-horizontal-relative:page;mso-position-vertical-relative:page;z-index:-251744256" coordorigin="0,0" coordsize="12240,15840">
            <v:rect style="position:absolute;left:0;top:2133;width:12240;height:630" filled="true" fillcolor="#d7dbee" stroked="false">
              <v:fill type="solid"/>
            </v:rect>
            <v:line style="position:absolute" from="1,0" to="1,15840" stroked="true" strokeweight=".125pt" strokecolor="#4a4a4c">
              <v:stroke dashstyle="solid"/>
            </v:line>
            <w10:wrap type="none"/>
          </v:group>
        </w:pict>
      </w:r>
      <w:r>
        <w:rPr/>
        <w:pict>
          <v:rect style="position:absolute;margin-left:70.559998pt;margin-top:161.5pt;width:475.2pt;height:511.818pt;mso-position-horizontal-relative:page;mso-position-vertical-relative:page;z-index:-251743232" filled="true" fillcolor="#eff0f8" stroked="false">
            <v:fill type="solid"/>
            <w10:wrap type="none"/>
          </v:rect>
        </w:pict>
      </w:r>
    </w:p>
    <w:p>
      <w:pPr>
        <w:pStyle w:val="Heading1"/>
      </w:pPr>
      <w:r>
        <w:rPr>
          <w:color w:val="1A5FAB"/>
        </w:rPr>
        <w:t>What is peer support?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70" w:after="0"/>
        <w:ind w:left="628" w:right="0" w:hanging="235"/>
        <w:jc w:val="left"/>
        <w:rPr>
          <w:sz w:val="20"/>
        </w:rPr>
      </w:pPr>
      <w:r>
        <w:rPr>
          <w:color w:val="4A4A4C"/>
          <w:sz w:val="20"/>
        </w:rPr>
        <w:t>Overview of peer support</w:t>
      </w:r>
      <w:r>
        <w:rPr>
          <w:color w:val="4A4A4C"/>
          <w:spacing w:val="6"/>
          <w:sz w:val="20"/>
        </w:rPr>
        <w:t> </w:t>
      </w:r>
      <w:r>
        <w:rPr>
          <w:color w:val="4A4A4C"/>
          <w:sz w:val="20"/>
        </w:rPr>
        <w:t>services</w:t>
      </w:r>
    </w:p>
    <w:p>
      <w:pPr>
        <w:pStyle w:val="BodyText"/>
        <w:spacing w:before="2"/>
        <w:ind w:left="0" w:firstLine="0"/>
        <w:rPr>
          <w:sz w:val="32"/>
        </w:rPr>
      </w:pPr>
    </w:p>
    <w:p>
      <w:pPr>
        <w:pStyle w:val="Heading1"/>
      </w:pPr>
      <w:r>
        <w:rPr>
          <w:color w:val="1A5FAB"/>
        </w:rPr>
        <w:t>Values of peer support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312" w:lineRule="auto" w:before="70" w:after="0"/>
        <w:ind w:left="628" w:right="375" w:hanging="234"/>
        <w:jc w:val="left"/>
        <w:rPr>
          <w:sz w:val="20"/>
        </w:rPr>
      </w:pPr>
      <w:r>
        <w:rPr>
          <w:color w:val="4A4A4C"/>
          <w:sz w:val="20"/>
        </w:rPr>
        <w:t>Description of peer support values as outlined by Mental Health Commission of Canada and Peer Support</w:t>
      </w:r>
      <w:r>
        <w:rPr>
          <w:color w:val="4A4A4C"/>
          <w:spacing w:val="8"/>
          <w:sz w:val="20"/>
        </w:rPr>
        <w:t> </w:t>
      </w:r>
      <w:r>
        <w:rPr>
          <w:color w:val="4A4A4C"/>
          <w:sz w:val="20"/>
        </w:rPr>
        <w:t>Canada</w:t>
      </w:r>
    </w:p>
    <w:p>
      <w:pPr>
        <w:pStyle w:val="BodyText"/>
        <w:spacing w:before="4"/>
        <w:ind w:left="0" w:firstLine="0"/>
        <w:rPr>
          <w:sz w:val="26"/>
        </w:rPr>
      </w:pPr>
    </w:p>
    <w:p>
      <w:pPr>
        <w:pStyle w:val="Heading1"/>
        <w:spacing w:line="312" w:lineRule="auto"/>
        <w:ind w:right="658"/>
      </w:pPr>
      <w:r>
        <w:rPr>
          <w:color w:val="1A5FAB"/>
        </w:rPr>
        <w:t>Drawing from personal experiences intentionally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312" w:lineRule="auto" w:before="2" w:after="0"/>
        <w:ind w:left="628" w:right="672" w:hanging="234"/>
        <w:jc w:val="left"/>
        <w:rPr>
          <w:sz w:val="20"/>
        </w:rPr>
      </w:pPr>
      <w:r>
        <w:rPr>
          <w:color w:val="4A4A4C"/>
          <w:sz w:val="20"/>
        </w:rPr>
        <w:t>Description of how peer supporters responsibly draw from personal experiences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312" w:lineRule="auto" w:before="3" w:after="0"/>
        <w:ind w:left="628" w:right="224" w:hanging="234"/>
        <w:jc w:val="left"/>
        <w:rPr>
          <w:sz w:val="20"/>
        </w:rPr>
      </w:pPr>
      <w:r>
        <w:rPr>
          <w:color w:val="4A4A4C"/>
          <w:sz w:val="20"/>
        </w:rPr>
        <w:t>How drawing from personal experiences supports participants’ well-being and engagement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3" w:after="0"/>
        <w:ind w:left="628" w:right="0" w:hanging="235"/>
        <w:jc w:val="left"/>
        <w:rPr>
          <w:sz w:val="20"/>
        </w:rPr>
      </w:pPr>
      <w:r>
        <w:rPr>
          <w:color w:val="4A4A4C"/>
          <w:sz w:val="20"/>
        </w:rPr>
        <w:t>What this </w:t>
      </w:r>
      <w:r>
        <w:rPr>
          <w:color w:val="4A4A4C"/>
          <w:spacing w:val="-3"/>
          <w:sz w:val="20"/>
        </w:rPr>
        <w:t>approach </w:t>
      </w:r>
      <w:r>
        <w:rPr>
          <w:color w:val="4A4A4C"/>
          <w:sz w:val="20"/>
        </w:rPr>
        <w:t>looks like in</w:t>
      </w:r>
      <w:r>
        <w:rPr>
          <w:color w:val="4A4A4C"/>
          <w:spacing w:val="-11"/>
          <w:sz w:val="20"/>
        </w:rPr>
        <w:t> </w:t>
      </w:r>
      <w:r>
        <w:rPr>
          <w:color w:val="4A4A4C"/>
          <w:sz w:val="20"/>
        </w:rPr>
        <w:t>practice</w:t>
      </w:r>
    </w:p>
    <w:p>
      <w:pPr>
        <w:pStyle w:val="BodyText"/>
        <w:spacing w:before="2"/>
        <w:ind w:left="0" w:firstLine="0"/>
        <w:rPr>
          <w:sz w:val="32"/>
        </w:rPr>
      </w:pPr>
    </w:p>
    <w:p>
      <w:pPr>
        <w:pStyle w:val="Heading1"/>
        <w:spacing w:line="312" w:lineRule="auto"/>
      </w:pPr>
      <w:r>
        <w:rPr>
          <w:color w:val="1A5FAB"/>
        </w:rPr>
        <w:t>Benefits of peer support services on campus environments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2" w:after="0"/>
        <w:ind w:left="628" w:right="0" w:hanging="235"/>
        <w:jc w:val="left"/>
        <w:rPr>
          <w:sz w:val="20"/>
        </w:rPr>
      </w:pPr>
      <w:r>
        <w:rPr>
          <w:color w:val="4A4A4C"/>
          <w:w w:val="105"/>
          <w:sz w:val="20"/>
        </w:rPr>
        <w:t>Student-to-student</w:t>
      </w:r>
      <w:r>
        <w:rPr>
          <w:color w:val="4A4A4C"/>
          <w:spacing w:val="-4"/>
          <w:w w:val="105"/>
          <w:sz w:val="20"/>
        </w:rPr>
        <w:t> </w:t>
      </w:r>
      <w:r>
        <w:rPr>
          <w:color w:val="4A4A4C"/>
          <w:w w:val="105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70" w:after="0"/>
        <w:ind w:left="628" w:right="0" w:hanging="235"/>
        <w:jc w:val="left"/>
        <w:rPr>
          <w:sz w:val="20"/>
        </w:rPr>
      </w:pPr>
      <w:r>
        <w:rPr>
          <w:color w:val="4A4A4C"/>
          <w:w w:val="105"/>
          <w:sz w:val="20"/>
        </w:rPr>
        <w:t>More “buy in” from student</w:t>
      </w:r>
      <w:r>
        <w:rPr>
          <w:color w:val="4A4A4C"/>
          <w:spacing w:val="-36"/>
          <w:w w:val="105"/>
          <w:sz w:val="20"/>
        </w:rPr>
        <w:t> </w:t>
      </w:r>
      <w:r>
        <w:rPr>
          <w:color w:val="4A4A4C"/>
          <w:w w:val="105"/>
          <w:sz w:val="20"/>
        </w:rPr>
        <w:t>population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70" w:after="0"/>
        <w:ind w:left="628" w:right="0" w:hanging="235"/>
        <w:jc w:val="left"/>
        <w:rPr>
          <w:sz w:val="20"/>
        </w:rPr>
      </w:pPr>
      <w:r>
        <w:rPr>
          <w:color w:val="4A4A4C"/>
          <w:w w:val="105"/>
          <w:sz w:val="20"/>
        </w:rPr>
        <w:t>Increased</w:t>
      </w:r>
      <w:r>
        <w:rPr>
          <w:color w:val="4A4A4C"/>
          <w:spacing w:val="-12"/>
          <w:w w:val="105"/>
          <w:sz w:val="20"/>
        </w:rPr>
        <w:t> </w:t>
      </w:r>
      <w:r>
        <w:rPr>
          <w:color w:val="4A4A4C"/>
          <w:w w:val="105"/>
          <w:sz w:val="20"/>
        </w:rPr>
        <w:t>capacity</w:t>
      </w:r>
      <w:r>
        <w:rPr>
          <w:color w:val="4A4A4C"/>
          <w:spacing w:val="-11"/>
          <w:w w:val="105"/>
          <w:sz w:val="20"/>
        </w:rPr>
        <w:t> </w:t>
      </w:r>
      <w:r>
        <w:rPr>
          <w:color w:val="4A4A4C"/>
          <w:w w:val="105"/>
          <w:sz w:val="20"/>
        </w:rPr>
        <w:t>to</w:t>
      </w:r>
      <w:r>
        <w:rPr>
          <w:color w:val="4A4A4C"/>
          <w:spacing w:val="-12"/>
          <w:w w:val="105"/>
          <w:sz w:val="20"/>
        </w:rPr>
        <w:t> </w:t>
      </w:r>
      <w:r>
        <w:rPr>
          <w:color w:val="4A4A4C"/>
          <w:w w:val="105"/>
          <w:sz w:val="20"/>
        </w:rPr>
        <w:t>support</w:t>
      </w:r>
      <w:r>
        <w:rPr>
          <w:color w:val="4A4A4C"/>
          <w:spacing w:val="-11"/>
          <w:w w:val="105"/>
          <w:sz w:val="20"/>
        </w:rPr>
        <w:t> </w:t>
      </w:r>
      <w:r>
        <w:rPr>
          <w:color w:val="4A4A4C"/>
          <w:w w:val="105"/>
          <w:sz w:val="20"/>
        </w:rPr>
        <w:t>students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70" w:after="0"/>
        <w:ind w:left="628" w:right="0" w:hanging="235"/>
        <w:jc w:val="left"/>
        <w:rPr>
          <w:sz w:val="20"/>
        </w:rPr>
      </w:pPr>
      <w:r>
        <w:rPr>
          <w:color w:val="4A4A4C"/>
          <w:sz w:val="20"/>
        </w:rPr>
        <w:t>Improved student satisfaction and</w:t>
      </w:r>
      <w:r>
        <w:rPr>
          <w:color w:val="4A4A4C"/>
          <w:spacing w:val="11"/>
          <w:sz w:val="20"/>
        </w:rPr>
        <w:t> </w:t>
      </w:r>
      <w:r>
        <w:rPr>
          <w:color w:val="4A4A4C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70" w:after="0"/>
        <w:ind w:left="628" w:right="0" w:hanging="235"/>
        <w:jc w:val="left"/>
        <w:rPr>
          <w:sz w:val="20"/>
        </w:rPr>
      </w:pPr>
      <w:r>
        <w:rPr>
          <w:color w:val="4A4A4C"/>
          <w:sz w:val="20"/>
        </w:rPr>
        <w:t>Educational opportunities for</w:t>
      </w:r>
      <w:r>
        <w:rPr>
          <w:color w:val="4A4A4C"/>
          <w:spacing w:val="18"/>
          <w:sz w:val="20"/>
        </w:rPr>
        <w:t> </w:t>
      </w:r>
      <w:r>
        <w:rPr>
          <w:color w:val="4A4A4C"/>
          <w:sz w:val="20"/>
        </w:rPr>
        <w:t>students</w:t>
      </w:r>
    </w:p>
    <w:p>
      <w:pPr>
        <w:pStyle w:val="BodyText"/>
        <w:spacing w:before="2"/>
        <w:ind w:left="0" w:firstLine="0"/>
        <w:rPr>
          <w:sz w:val="32"/>
        </w:rPr>
      </w:pPr>
    </w:p>
    <w:p>
      <w:pPr>
        <w:pStyle w:val="Heading1"/>
        <w:spacing w:line="312" w:lineRule="auto"/>
        <w:ind w:right="393"/>
      </w:pPr>
      <w:r>
        <w:rPr>
          <w:color w:val="1A5FAB"/>
        </w:rPr>
        <w:t>Benefits of partnering with community peer support organization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2" w:after="0"/>
        <w:ind w:left="628" w:right="0" w:hanging="235"/>
        <w:jc w:val="left"/>
        <w:rPr>
          <w:sz w:val="20"/>
        </w:rPr>
      </w:pPr>
      <w:r>
        <w:rPr>
          <w:color w:val="4A4A4C"/>
          <w:sz w:val="20"/>
        </w:rPr>
        <w:t>Organization expertise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70" w:after="0"/>
        <w:ind w:left="628" w:right="0" w:hanging="235"/>
        <w:jc w:val="left"/>
        <w:rPr>
          <w:sz w:val="20"/>
        </w:rPr>
      </w:pPr>
      <w:r>
        <w:rPr>
          <w:color w:val="4A4A4C"/>
          <w:sz w:val="20"/>
        </w:rPr>
        <w:t>Shared</w:t>
      </w:r>
      <w:r>
        <w:rPr>
          <w:color w:val="4A4A4C"/>
          <w:spacing w:val="-1"/>
          <w:sz w:val="20"/>
        </w:rPr>
        <w:t> </w:t>
      </w:r>
      <w:r>
        <w:rPr>
          <w:color w:val="4A4A4C"/>
          <w:sz w:val="20"/>
        </w:rPr>
        <w:t>resourcing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71" w:after="0"/>
        <w:ind w:left="628" w:right="0" w:hanging="235"/>
        <w:jc w:val="left"/>
        <w:rPr>
          <w:sz w:val="20"/>
        </w:rPr>
      </w:pPr>
      <w:r>
        <w:rPr>
          <w:color w:val="4A4A4C"/>
          <w:w w:val="105"/>
          <w:sz w:val="20"/>
        </w:rPr>
        <w:t>Access</w:t>
      </w:r>
      <w:r>
        <w:rPr>
          <w:color w:val="4A4A4C"/>
          <w:spacing w:val="-12"/>
          <w:w w:val="105"/>
          <w:sz w:val="20"/>
        </w:rPr>
        <w:t> </w:t>
      </w:r>
      <w:r>
        <w:rPr>
          <w:color w:val="4A4A4C"/>
          <w:w w:val="105"/>
          <w:sz w:val="20"/>
        </w:rPr>
        <w:t>to</w:t>
      </w:r>
      <w:r>
        <w:rPr>
          <w:color w:val="4A4A4C"/>
          <w:spacing w:val="-11"/>
          <w:w w:val="105"/>
          <w:sz w:val="20"/>
        </w:rPr>
        <w:t> </w:t>
      </w:r>
      <w:r>
        <w:rPr>
          <w:color w:val="4A4A4C"/>
          <w:w w:val="105"/>
          <w:sz w:val="20"/>
        </w:rPr>
        <w:t>ongoing</w:t>
      </w:r>
      <w:r>
        <w:rPr>
          <w:color w:val="4A4A4C"/>
          <w:spacing w:val="-12"/>
          <w:w w:val="105"/>
          <w:sz w:val="20"/>
        </w:rPr>
        <w:t> </w:t>
      </w:r>
      <w:r>
        <w:rPr>
          <w:color w:val="4A4A4C"/>
          <w:w w:val="105"/>
          <w:sz w:val="20"/>
        </w:rPr>
        <w:t>training</w:t>
      </w:r>
      <w:r>
        <w:rPr>
          <w:color w:val="4A4A4C"/>
          <w:spacing w:val="-11"/>
          <w:w w:val="105"/>
          <w:sz w:val="20"/>
        </w:rPr>
        <w:t> </w:t>
      </w:r>
      <w:r>
        <w:rPr>
          <w:color w:val="4A4A4C"/>
          <w:w w:val="105"/>
          <w:sz w:val="20"/>
        </w:rPr>
        <w:t>and</w:t>
      </w:r>
      <w:r>
        <w:rPr>
          <w:color w:val="4A4A4C"/>
          <w:spacing w:val="-11"/>
          <w:w w:val="105"/>
          <w:sz w:val="20"/>
        </w:rPr>
        <w:t> </w:t>
      </w:r>
      <w:r>
        <w:rPr>
          <w:color w:val="4A4A4C"/>
          <w:w w:val="105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70" w:after="0"/>
        <w:ind w:left="628" w:right="0" w:hanging="235"/>
        <w:jc w:val="left"/>
        <w:rPr>
          <w:sz w:val="20"/>
        </w:rPr>
      </w:pPr>
      <w:r>
        <w:rPr>
          <w:color w:val="4A4A4C"/>
          <w:w w:val="105"/>
          <w:sz w:val="20"/>
        </w:rPr>
        <w:t>Connection to community</w:t>
      </w:r>
      <w:r>
        <w:rPr>
          <w:color w:val="4A4A4C"/>
          <w:spacing w:val="-31"/>
          <w:w w:val="105"/>
          <w:sz w:val="20"/>
        </w:rPr>
        <w:t> </w:t>
      </w:r>
      <w:r>
        <w:rPr>
          <w:color w:val="4A4A4C"/>
          <w:w w:val="105"/>
          <w:sz w:val="20"/>
        </w:rPr>
        <w:t>resources</w:t>
      </w:r>
    </w:p>
    <w:p>
      <w:pPr>
        <w:pStyle w:val="BodyText"/>
        <w:spacing w:before="6"/>
        <w:ind w:left="0" w:firstLin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1"/>
      </w:pPr>
      <w:r>
        <w:rPr>
          <w:color w:val="1A5FAB"/>
        </w:rPr>
        <w:t>What peer support will look like on campus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312" w:lineRule="auto" w:before="70" w:after="0"/>
        <w:ind w:left="628" w:right="658" w:hanging="234"/>
        <w:jc w:val="left"/>
        <w:rPr>
          <w:sz w:val="20"/>
        </w:rPr>
      </w:pPr>
      <w:r>
        <w:rPr>
          <w:color w:val="4A4A4C"/>
          <w:w w:val="105"/>
          <w:sz w:val="20"/>
        </w:rPr>
        <w:t>Number</w:t>
      </w:r>
      <w:r>
        <w:rPr>
          <w:color w:val="4A4A4C"/>
          <w:spacing w:val="-17"/>
          <w:w w:val="105"/>
          <w:sz w:val="20"/>
        </w:rPr>
        <w:t> </w:t>
      </w:r>
      <w:r>
        <w:rPr>
          <w:color w:val="4A4A4C"/>
          <w:w w:val="105"/>
          <w:sz w:val="20"/>
        </w:rPr>
        <w:t>of</w:t>
      </w:r>
      <w:r>
        <w:rPr>
          <w:color w:val="4A4A4C"/>
          <w:spacing w:val="-17"/>
          <w:w w:val="105"/>
          <w:sz w:val="20"/>
        </w:rPr>
        <w:t> </w:t>
      </w:r>
      <w:r>
        <w:rPr>
          <w:color w:val="4A4A4C"/>
          <w:w w:val="105"/>
          <w:sz w:val="20"/>
        </w:rPr>
        <w:t>students</w:t>
      </w:r>
      <w:r>
        <w:rPr>
          <w:color w:val="4A4A4C"/>
          <w:spacing w:val="-17"/>
          <w:w w:val="105"/>
          <w:sz w:val="20"/>
        </w:rPr>
        <w:t> </w:t>
      </w:r>
      <w:r>
        <w:rPr>
          <w:color w:val="4A4A4C"/>
          <w:w w:val="105"/>
          <w:sz w:val="20"/>
        </w:rPr>
        <w:t>anticipated</w:t>
      </w:r>
      <w:r>
        <w:rPr>
          <w:color w:val="4A4A4C"/>
          <w:spacing w:val="-17"/>
          <w:w w:val="105"/>
          <w:sz w:val="20"/>
        </w:rPr>
        <w:t> </w:t>
      </w:r>
      <w:r>
        <w:rPr>
          <w:color w:val="4A4A4C"/>
          <w:w w:val="105"/>
          <w:sz w:val="20"/>
        </w:rPr>
        <w:t>to</w:t>
      </w:r>
      <w:r>
        <w:rPr>
          <w:color w:val="4A4A4C"/>
          <w:spacing w:val="-17"/>
          <w:w w:val="105"/>
          <w:sz w:val="20"/>
        </w:rPr>
        <w:t> </w:t>
      </w:r>
      <w:r>
        <w:rPr>
          <w:color w:val="4A4A4C"/>
          <w:spacing w:val="-9"/>
          <w:w w:val="105"/>
          <w:sz w:val="20"/>
        </w:rPr>
        <w:t>be </w:t>
      </w:r>
      <w:r>
        <w:rPr>
          <w:color w:val="4A4A4C"/>
          <w:w w:val="105"/>
          <w:sz w:val="20"/>
        </w:rPr>
        <w:t>supported by these</w:t>
      </w:r>
      <w:r>
        <w:rPr>
          <w:color w:val="4A4A4C"/>
          <w:spacing w:val="-22"/>
          <w:w w:val="105"/>
          <w:sz w:val="20"/>
        </w:rPr>
        <w:t> </w:t>
      </w:r>
      <w:r>
        <w:rPr>
          <w:color w:val="4A4A4C"/>
          <w:w w:val="105"/>
          <w:sz w:val="20"/>
        </w:rPr>
        <w:t>services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2" w:after="0"/>
        <w:ind w:left="628" w:right="0" w:hanging="235"/>
        <w:jc w:val="left"/>
        <w:rPr>
          <w:sz w:val="20"/>
        </w:rPr>
      </w:pPr>
      <w:r>
        <w:rPr>
          <w:color w:val="4A4A4C"/>
          <w:sz w:val="20"/>
        </w:rPr>
        <w:t>Note taking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70" w:after="0"/>
        <w:ind w:left="628" w:right="0" w:hanging="235"/>
        <w:jc w:val="left"/>
        <w:rPr>
          <w:sz w:val="20"/>
        </w:rPr>
      </w:pPr>
      <w:r>
        <w:rPr>
          <w:color w:val="4A4A4C"/>
          <w:sz w:val="20"/>
        </w:rPr>
        <w:t>Supervision of peer support</w:t>
      </w:r>
      <w:r>
        <w:rPr>
          <w:color w:val="4A4A4C"/>
          <w:spacing w:val="10"/>
          <w:sz w:val="20"/>
        </w:rPr>
        <w:t> </w:t>
      </w:r>
      <w:r>
        <w:rPr>
          <w:color w:val="4A4A4C"/>
          <w:sz w:val="20"/>
        </w:rPr>
        <w:t>workers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70" w:after="0"/>
        <w:ind w:left="628" w:right="0" w:hanging="235"/>
        <w:jc w:val="left"/>
        <w:rPr>
          <w:sz w:val="20"/>
        </w:rPr>
      </w:pPr>
      <w:r>
        <w:rPr>
          <w:color w:val="4A4A4C"/>
          <w:sz w:val="20"/>
        </w:rPr>
        <w:t>Case conferences with peer</w:t>
      </w:r>
      <w:r>
        <w:rPr>
          <w:color w:val="4A4A4C"/>
          <w:spacing w:val="10"/>
          <w:sz w:val="20"/>
        </w:rPr>
        <w:t> </w:t>
      </w:r>
      <w:r>
        <w:rPr>
          <w:color w:val="4A4A4C"/>
          <w:sz w:val="20"/>
        </w:rPr>
        <w:t>supporters</w:t>
      </w:r>
    </w:p>
    <w:p>
      <w:pPr>
        <w:pStyle w:val="BodyText"/>
        <w:spacing w:before="2"/>
        <w:ind w:left="0" w:firstLine="0"/>
        <w:rPr>
          <w:sz w:val="32"/>
        </w:rPr>
      </w:pPr>
    </w:p>
    <w:p>
      <w:pPr>
        <w:pStyle w:val="Heading1"/>
        <w:spacing w:line="312" w:lineRule="auto"/>
      </w:pPr>
      <w:r>
        <w:rPr>
          <w:color w:val="1A5FAB"/>
        </w:rPr>
        <w:t>How peer support will fit with campus services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2" w:after="0"/>
        <w:ind w:left="628" w:right="0" w:hanging="235"/>
        <w:jc w:val="left"/>
        <w:rPr>
          <w:sz w:val="20"/>
        </w:rPr>
      </w:pPr>
      <w:r>
        <w:rPr>
          <w:color w:val="4A4A4C"/>
          <w:sz w:val="20"/>
        </w:rPr>
        <w:t>Overview of Stepped Care</w:t>
      </w:r>
      <w:r>
        <w:rPr>
          <w:color w:val="4A4A4C"/>
          <w:spacing w:val="4"/>
          <w:sz w:val="20"/>
        </w:rPr>
        <w:t> </w:t>
      </w:r>
      <w:r>
        <w:rPr>
          <w:color w:val="4A4A4C"/>
          <w:sz w:val="20"/>
        </w:rPr>
        <w:t>Model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312" w:lineRule="auto" w:before="70" w:after="0"/>
        <w:ind w:left="628" w:right="106" w:hanging="234"/>
        <w:jc w:val="left"/>
        <w:rPr>
          <w:sz w:val="20"/>
        </w:rPr>
      </w:pPr>
      <w:r>
        <w:rPr>
          <w:color w:val="4A4A4C"/>
          <w:sz w:val="20"/>
        </w:rPr>
        <w:t>Example of student pathway through </w:t>
      </w:r>
      <w:r>
        <w:rPr>
          <w:color w:val="4A4A4C"/>
          <w:spacing w:val="-3"/>
          <w:sz w:val="20"/>
        </w:rPr>
        <w:t>health </w:t>
      </w:r>
      <w:r>
        <w:rPr>
          <w:color w:val="4A4A4C"/>
          <w:sz w:val="20"/>
        </w:rPr>
        <w:t>and wellness services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312" w:lineRule="auto" w:before="2" w:after="0"/>
        <w:ind w:left="628" w:right="436" w:hanging="234"/>
        <w:jc w:val="left"/>
        <w:rPr>
          <w:sz w:val="20"/>
        </w:rPr>
      </w:pPr>
      <w:r>
        <w:rPr>
          <w:color w:val="4A4A4C"/>
          <w:sz w:val="20"/>
        </w:rPr>
        <w:t>Increased engagement in other </w:t>
      </w:r>
      <w:r>
        <w:rPr>
          <w:color w:val="4A4A4C"/>
          <w:spacing w:val="-3"/>
          <w:sz w:val="20"/>
        </w:rPr>
        <w:t>services </w:t>
      </w:r>
      <w:r>
        <w:rPr>
          <w:color w:val="4A4A4C"/>
          <w:sz w:val="20"/>
        </w:rPr>
        <w:t>supported via peer</w:t>
      </w:r>
      <w:r>
        <w:rPr>
          <w:color w:val="4A4A4C"/>
          <w:spacing w:val="6"/>
          <w:sz w:val="20"/>
        </w:rPr>
        <w:t> </w:t>
      </w:r>
      <w:r>
        <w:rPr>
          <w:color w:val="4A4A4C"/>
          <w:sz w:val="20"/>
        </w:rPr>
        <w:t>support</w:t>
      </w:r>
    </w:p>
    <w:p>
      <w:pPr>
        <w:pStyle w:val="BodyText"/>
        <w:spacing w:before="3"/>
        <w:ind w:left="0" w:firstLine="0"/>
        <w:rPr>
          <w:sz w:val="26"/>
        </w:rPr>
      </w:pPr>
    </w:p>
    <w:p>
      <w:pPr>
        <w:pStyle w:val="Heading1"/>
        <w:spacing w:line="312" w:lineRule="auto"/>
        <w:ind w:right="582"/>
      </w:pPr>
      <w:r>
        <w:rPr>
          <w:color w:val="1A5FAB"/>
        </w:rPr>
        <w:t>Which students may benefit from peer support?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2" w:after="0"/>
        <w:ind w:left="628" w:right="0" w:hanging="235"/>
        <w:jc w:val="left"/>
        <w:rPr>
          <w:sz w:val="20"/>
        </w:rPr>
      </w:pPr>
      <w:r>
        <w:rPr>
          <w:color w:val="4A4A4C"/>
          <w:sz w:val="20"/>
        </w:rPr>
        <w:t>Students experiencing feelings of</w:t>
      </w:r>
      <w:r>
        <w:rPr>
          <w:color w:val="4A4A4C"/>
          <w:spacing w:val="20"/>
          <w:sz w:val="20"/>
        </w:rPr>
        <w:t> </w:t>
      </w:r>
      <w:r>
        <w:rPr>
          <w:color w:val="4A4A4C"/>
          <w:sz w:val="20"/>
        </w:rPr>
        <w:t>isolation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312" w:lineRule="auto" w:before="70" w:after="0"/>
        <w:ind w:left="628" w:right="690" w:hanging="234"/>
        <w:jc w:val="left"/>
        <w:rPr>
          <w:sz w:val="20"/>
        </w:rPr>
      </w:pPr>
      <w:r>
        <w:rPr>
          <w:color w:val="4A4A4C"/>
          <w:sz w:val="20"/>
        </w:rPr>
        <w:t>Students seeking practical coping strategies for dealing with</w:t>
      </w:r>
      <w:r>
        <w:rPr>
          <w:color w:val="4A4A4C"/>
          <w:spacing w:val="11"/>
          <w:sz w:val="20"/>
        </w:rPr>
        <w:t> </w:t>
      </w:r>
      <w:r>
        <w:rPr>
          <w:color w:val="4A4A4C"/>
          <w:sz w:val="20"/>
        </w:rPr>
        <w:t>challenges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312" w:lineRule="auto" w:before="2" w:after="0"/>
        <w:ind w:left="628" w:right="177" w:hanging="234"/>
        <w:jc w:val="left"/>
        <w:rPr>
          <w:sz w:val="20"/>
        </w:rPr>
      </w:pPr>
      <w:r>
        <w:rPr>
          <w:color w:val="4A4A4C"/>
          <w:sz w:val="20"/>
        </w:rPr>
        <w:t>Students wanting support when navigating additional services</w:t>
      </w:r>
    </w:p>
    <w:p>
      <w:pPr>
        <w:pStyle w:val="BodyText"/>
        <w:spacing w:before="3"/>
        <w:ind w:left="0" w:firstLine="0"/>
        <w:rPr>
          <w:sz w:val="26"/>
        </w:rPr>
      </w:pPr>
    </w:p>
    <w:p>
      <w:pPr>
        <w:pStyle w:val="Heading1"/>
      </w:pPr>
      <w:r>
        <w:rPr>
          <w:color w:val="1A5FAB"/>
        </w:rPr>
        <w:t>Working with peer</w:t>
      </w:r>
      <w:r>
        <w:rPr>
          <w:color w:val="1A5FAB"/>
          <w:spacing w:val="-6"/>
        </w:rPr>
        <w:t> </w:t>
      </w:r>
      <w:r>
        <w:rPr>
          <w:color w:val="1A5FAB"/>
        </w:rPr>
        <w:t>supporters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70" w:after="0"/>
        <w:ind w:left="628" w:right="0" w:hanging="235"/>
        <w:jc w:val="left"/>
        <w:rPr>
          <w:sz w:val="20"/>
        </w:rPr>
      </w:pPr>
      <w:r>
        <w:rPr>
          <w:color w:val="4A4A4C"/>
          <w:sz w:val="20"/>
        </w:rPr>
        <w:t>Members of the care</w:t>
      </w:r>
      <w:r>
        <w:rPr>
          <w:color w:val="4A4A4C"/>
          <w:spacing w:val="2"/>
          <w:sz w:val="20"/>
        </w:rPr>
        <w:t> </w:t>
      </w:r>
      <w:r>
        <w:rPr>
          <w:color w:val="4A4A4C"/>
          <w:sz w:val="20"/>
        </w:rPr>
        <w:t>team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312" w:lineRule="auto" w:before="70" w:after="0"/>
        <w:ind w:left="628" w:right="536" w:hanging="234"/>
        <w:jc w:val="left"/>
        <w:rPr>
          <w:sz w:val="20"/>
        </w:rPr>
      </w:pPr>
      <w:r>
        <w:rPr>
          <w:color w:val="4A4A4C"/>
          <w:sz w:val="20"/>
        </w:rPr>
        <w:t>Refrain from asking intrusive questions about personal</w:t>
      </w:r>
      <w:r>
        <w:rPr>
          <w:color w:val="4A4A4C"/>
          <w:spacing w:val="2"/>
          <w:sz w:val="20"/>
        </w:rPr>
        <w:t> </w:t>
      </w:r>
      <w:r>
        <w:rPr>
          <w:color w:val="4A4A4C"/>
          <w:sz w:val="20"/>
        </w:rPr>
        <w:t>experiences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312" w:lineRule="auto" w:before="2" w:after="0"/>
        <w:ind w:left="628" w:right="418" w:hanging="234"/>
        <w:jc w:val="left"/>
        <w:rPr>
          <w:sz w:val="20"/>
        </w:rPr>
      </w:pPr>
      <w:r>
        <w:rPr>
          <w:color w:val="4A4A4C"/>
          <w:sz w:val="20"/>
        </w:rPr>
        <w:t>Share space for peer supporters to </w:t>
      </w:r>
      <w:r>
        <w:rPr>
          <w:color w:val="4A4A4C"/>
          <w:spacing w:val="-5"/>
          <w:sz w:val="20"/>
        </w:rPr>
        <w:t>offer </w:t>
      </w:r>
      <w:r>
        <w:rPr>
          <w:color w:val="4A4A4C"/>
          <w:sz w:val="20"/>
        </w:rPr>
        <w:t>their insights and</w:t>
      </w:r>
      <w:r>
        <w:rPr>
          <w:color w:val="4A4A4C"/>
          <w:spacing w:val="5"/>
          <w:sz w:val="20"/>
        </w:rPr>
        <w:t> </w:t>
      </w:r>
      <w:r>
        <w:rPr>
          <w:color w:val="4A4A4C"/>
          <w:sz w:val="20"/>
        </w:rPr>
        <w:t>perspectives</w:t>
      </w:r>
    </w:p>
    <w:sectPr>
      <w:type w:val="continuous"/>
      <w:pgSz w:w="12240" w:h="15840"/>
      <w:pgMar w:top="1140" w:bottom="280" w:left="1420" w:right="1580"/>
      <w:cols w:num="2" w:equalWidth="0">
        <w:col w:w="4463" w:space="147"/>
        <w:col w:w="46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"/>
      <w:lvlJc w:val="left"/>
      <w:pPr>
        <w:ind w:left="628" w:hanging="234"/>
      </w:pPr>
      <w:rPr>
        <w:rFonts w:hint="default" w:ascii="Wingdings 2" w:hAnsi="Wingdings 2" w:eastAsia="Wingdings 2" w:cs="Wingdings 2"/>
        <w:color w:val="4A4A4C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04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8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2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1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25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09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93" w:hanging="2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70"/>
      <w:ind w:left="628" w:hanging="235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394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70"/>
      <w:ind w:left="628" w:hanging="23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2020-02-27T18:54:55Z</dcterms:created>
  <dcterms:modified xsi:type="dcterms:W3CDTF">2020-02-27T18:54:55Z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2020-02-27T00:00:00Z</vt:filetime>
  </property>
</Properties>
</file>